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7A38C" w14:textId="77777777" w:rsidR="00040C3A" w:rsidRPr="003C32BC" w:rsidRDefault="006311DA" w:rsidP="001E4D7D">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F273940" wp14:editId="0ECC24D2">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1790C"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48AD343A" wp14:editId="37B967CB">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CA3B8" w14:textId="77777777" w:rsidR="0072111D" w:rsidRDefault="0072111D">
                            <w:r>
                              <w:rPr>
                                <w:noProof/>
                              </w:rPr>
                              <w:drawing>
                                <wp:inline distT="0" distB="0" distL="0" distR="0" wp14:anchorId="57DCD433" wp14:editId="4DC5994B">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72111D" w:rsidRDefault="0072111D">
                      <w:r>
                        <w:rPr>
                          <w:noProof/>
                        </w:rPr>
                        <w:drawing>
                          <wp:inline distT="0" distB="0" distL="0" distR="0" wp14:anchorId="23153237" wp14:editId="7F3433E1">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589A1B48"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2B1588E0"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7430CC8B"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23E22A" w14:textId="77777777" w:rsidR="005128E4" w:rsidRPr="003C32BC" w:rsidRDefault="005128E4" w:rsidP="00040C3A">
      <w:pPr>
        <w:tabs>
          <w:tab w:val="center" w:pos="5400"/>
        </w:tabs>
        <w:suppressAutoHyphens/>
        <w:rPr>
          <w:rFonts w:asciiTheme="majorHAnsi" w:hAnsiTheme="majorHAnsi"/>
          <w:sz w:val="22"/>
          <w:szCs w:val="22"/>
          <w:lang w:val="es-ES_tradnl"/>
        </w:rPr>
      </w:pPr>
    </w:p>
    <w:p w14:paraId="6EA82DDC" w14:textId="77777777" w:rsidR="005128E4" w:rsidRPr="003C32BC" w:rsidRDefault="005128E4" w:rsidP="00040C3A">
      <w:pPr>
        <w:tabs>
          <w:tab w:val="center" w:pos="5400"/>
        </w:tabs>
        <w:suppressAutoHyphens/>
        <w:rPr>
          <w:rFonts w:asciiTheme="majorHAnsi" w:hAnsiTheme="majorHAnsi"/>
          <w:sz w:val="22"/>
          <w:szCs w:val="22"/>
          <w:lang w:val="es-ES_tradnl"/>
        </w:rPr>
      </w:pPr>
    </w:p>
    <w:p w14:paraId="44F45180"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6BE769A6" w14:textId="77777777" w:rsidR="00040C3A" w:rsidRPr="003C32BC" w:rsidRDefault="00DA1520" w:rsidP="005128E4">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57216" behindDoc="0" locked="0" layoutInCell="1" allowOverlap="1" wp14:anchorId="5ECF9E9A" wp14:editId="5E045B33">
                <wp:simplePos x="0" y="0"/>
                <wp:positionH relativeFrom="column">
                  <wp:posOffset>1078173</wp:posOffset>
                </wp:positionH>
                <wp:positionV relativeFrom="paragraph">
                  <wp:posOffset>88947</wp:posOffset>
                </wp:positionV>
                <wp:extent cx="4333875" cy="3678072"/>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36780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8D0833" w14:textId="77777777" w:rsidR="0072111D" w:rsidRDefault="0072111D" w:rsidP="004B7EB6">
                            <w:pPr>
                              <w:spacing w:line="276" w:lineRule="auto"/>
                              <w:rPr>
                                <w:rFonts w:asciiTheme="majorHAnsi" w:hAnsiTheme="majorHAnsi" w:cs="Arial"/>
                                <w:b/>
                                <w:bCs/>
                                <w:color w:val="0D0D0D" w:themeColor="text1" w:themeTint="F2"/>
                                <w:sz w:val="36"/>
                                <w:szCs w:val="40"/>
                              </w:rPr>
                            </w:pPr>
                          </w:p>
                          <w:p w14:paraId="25803D4F" w14:textId="77777777" w:rsidR="0072111D" w:rsidRDefault="0072111D" w:rsidP="004B7EB6">
                            <w:pPr>
                              <w:spacing w:line="276" w:lineRule="auto"/>
                              <w:rPr>
                                <w:rFonts w:asciiTheme="majorHAnsi" w:hAnsiTheme="majorHAnsi" w:cs="Arial"/>
                                <w:b/>
                                <w:bCs/>
                                <w:color w:val="0D0D0D" w:themeColor="text1" w:themeTint="F2"/>
                                <w:sz w:val="36"/>
                                <w:szCs w:val="40"/>
                              </w:rPr>
                            </w:pPr>
                          </w:p>
                          <w:p w14:paraId="43BCBCB1" w14:textId="77777777" w:rsidR="0072111D" w:rsidRDefault="0072111D" w:rsidP="004B7EB6">
                            <w:pPr>
                              <w:spacing w:line="276" w:lineRule="auto"/>
                              <w:rPr>
                                <w:rFonts w:asciiTheme="majorHAnsi" w:hAnsiTheme="majorHAnsi" w:cs="Arial"/>
                                <w:b/>
                                <w:bCs/>
                                <w:color w:val="0D0D0D" w:themeColor="text1" w:themeTint="F2"/>
                                <w:sz w:val="36"/>
                                <w:szCs w:val="40"/>
                              </w:rPr>
                            </w:pPr>
                          </w:p>
                          <w:p w14:paraId="3A9FA699" w14:textId="77777777" w:rsidR="0072111D" w:rsidRDefault="0072111D" w:rsidP="004B7EB6">
                            <w:pPr>
                              <w:spacing w:line="276" w:lineRule="auto"/>
                              <w:rPr>
                                <w:rFonts w:asciiTheme="majorHAnsi" w:hAnsiTheme="majorHAnsi" w:cs="Arial"/>
                                <w:b/>
                                <w:bCs/>
                                <w:color w:val="0D0D0D" w:themeColor="text1" w:themeTint="F2"/>
                                <w:sz w:val="36"/>
                                <w:szCs w:val="40"/>
                              </w:rPr>
                            </w:pPr>
                          </w:p>
                          <w:p w14:paraId="19C6FC53" w14:textId="77777777" w:rsidR="0072111D" w:rsidRPr="004B7EB6" w:rsidRDefault="00EF201F"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17</w:t>
                            </w:r>
                            <w:r w:rsidR="0072111D" w:rsidRPr="004B7EB6">
                              <w:rPr>
                                <w:rFonts w:asciiTheme="majorHAnsi" w:hAnsiTheme="majorHAnsi" w:cs="Arial"/>
                                <w:b/>
                                <w:bCs/>
                                <w:color w:val="0D0D0D" w:themeColor="text1" w:themeTint="F2"/>
                                <w:sz w:val="36"/>
                                <w:szCs w:val="40"/>
                              </w:rPr>
                              <w:t>/1</w:t>
                            </w:r>
                            <w:r w:rsidR="0072111D">
                              <w:rPr>
                                <w:rFonts w:asciiTheme="majorHAnsi" w:hAnsiTheme="majorHAnsi" w:cs="Arial"/>
                                <w:b/>
                                <w:bCs/>
                                <w:color w:val="0D0D0D" w:themeColor="text1" w:themeTint="F2"/>
                                <w:sz w:val="36"/>
                                <w:szCs w:val="40"/>
                              </w:rPr>
                              <w:t>9</w:t>
                            </w:r>
                          </w:p>
                          <w:p w14:paraId="01CAAD3C" w14:textId="77777777" w:rsidR="0072111D" w:rsidRPr="004B7EB6" w:rsidRDefault="0072111D"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12</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702</w:t>
                            </w:r>
                          </w:p>
                          <w:p w14:paraId="5764894C" w14:textId="77777777" w:rsidR="0072111D" w:rsidRPr="004B7EB6" w:rsidRDefault="0072111D" w:rsidP="00F45EBF">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Pr>
                                <w:rFonts w:asciiTheme="majorHAnsi" w:hAnsiTheme="majorHAnsi" w:cs="Arial"/>
                                <w:color w:val="0D0D0D" w:themeColor="text1" w:themeTint="F2"/>
                                <w:szCs w:val="22"/>
                              </w:rPr>
                              <w:t xml:space="preserve">THE </w:t>
                            </w:r>
                            <w:r w:rsidRPr="004B7EB6">
                              <w:rPr>
                                <w:rFonts w:asciiTheme="majorHAnsi" w:hAnsiTheme="majorHAnsi" w:cs="Arial"/>
                                <w:color w:val="0D0D0D" w:themeColor="text1" w:themeTint="F2"/>
                                <w:szCs w:val="22"/>
                              </w:rPr>
                              <w:t xml:space="preserve">MERITS </w:t>
                            </w:r>
                          </w:p>
                          <w:p w14:paraId="46F412C9" w14:textId="77777777" w:rsidR="0072111D" w:rsidRPr="004B7EB6" w:rsidRDefault="0072111D" w:rsidP="004B7EB6">
                            <w:pPr>
                              <w:spacing w:line="276" w:lineRule="auto"/>
                              <w:rPr>
                                <w:rFonts w:asciiTheme="majorHAnsi" w:hAnsiTheme="majorHAnsi" w:cs="Arial"/>
                                <w:color w:val="0D0D0D" w:themeColor="text1" w:themeTint="F2"/>
                                <w:szCs w:val="22"/>
                              </w:rPr>
                            </w:pPr>
                          </w:p>
                          <w:p w14:paraId="1C818243" w14:textId="77777777" w:rsidR="0072111D" w:rsidRPr="00A00EED" w:rsidRDefault="0072111D" w:rsidP="004B7EB6">
                            <w:pPr>
                              <w:spacing w:line="276" w:lineRule="auto"/>
                              <w:rPr>
                                <w:rFonts w:asciiTheme="majorHAnsi" w:hAnsiTheme="majorHAnsi" w:cs="Arial"/>
                                <w:color w:val="0D0D0D" w:themeColor="text1" w:themeTint="F2"/>
                                <w:szCs w:val="22"/>
                                <w:lang w:val="es-US"/>
                              </w:rPr>
                            </w:pPr>
                            <w:r w:rsidRPr="00A00EED">
                              <w:rPr>
                                <w:rFonts w:asciiTheme="majorHAnsi" w:hAnsiTheme="majorHAnsi" w:cs="Arial"/>
                                <w:color w:val="0D0D0D" w:themeColor="text1" w:themeTint="F2"/>
                                <w:szCs w:val="22"/>
                                <w:lang w:val="es-US"/>
                              </w:rPr>
                              <w:t xml:space="preserve">BONIFACIO RÍOS </w:t>
                            </w:r>
                            <w:r>
                              <w:rPr>
                                <w:rFonts w:asciiTheme="majorHAnsi" w:hAnsiTheme="majorHAnsi" w:cs="Arial"/>
                                <w:color w:val="0D0D0D" w:themeColor="text1" w:themeTint="F2"/>
                                <w:szCs w:val="22"/>
                                <w:lang w:val="es-US"/>
                              </w:rPr>
                              <w:t>Á</w:t>
                            </w:r>
                            <w:r w:rsidRPr="00A00EED">
                              <w:rPr>
                                <w:rFonts w:asciiTheme="majorHAnsi" w:hAnsiTheme="majorHAnsi" w:cs="Arial"/>
                                <w:color w:val="0D0D0D" w:themeColor="text1" w:themeTint="F2"/>
                                <w:szCs w:val="22"/>
                                <w:lang w:val="es-US"/>
                              </w:rPr>
                              <w:t xml:space="preserve">VALOS </w:t>
                            </w:r>
                            <w:r w:rsidR="00EF201F">
                              <w:rPr>
                                <w:rFonts w:asciiTheme="majorHAnsi" w:hAnsiTheme="majorHAnsi" w:cs="Arial"/>
                                <w:color w:val="0D0D0D" w:themeColor="text1" w:themeTint="F2"/>
                                <w:szCs w:val="22"/>
                                <w:lang w:val="es-US"/>
                              </w:rPr>
                              <w:t>AND CARLOS FERNANDEZ GADEA</w:t>
                            </w:r>
                          </w:p>
                          <w:p w14:paraId="2F6F04A1" w14:textId="77777777" w:rsidR="0072111D" w:rsidRDefault="0072111D"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PARAGUAY</w:t>
                            </w:r>
                          </w:p>
                          <w:p w14:paraId="5111687B" w14:textId="77777777" w:rsidR="0072111D" w:rsidRPr="00E57833" w:rsidRDefault="0072111D" w:rsidP="004B7EB6">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84.9pt;margin-top:7pt;width:341.25pt;height:28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" filled="f" stroked="f" strokeweight=".5pt">
                <v:textbox>
                  <w:txbxContent>
                    <w:p w:rsidR="0072111D" w:rsidRDefault="0072111D" w:rsidP="004B7EB6">
                      <w:pPr>
                        <w:spacing w:line="276" w:lineRule="auto"/>
                        <w:rPr>
                          <w:rFonts w:asciiTheme="majorHAnsi" w:hAnsiTheme="majorHAnsi" w:cs="Arial"/>
                          <w:b/>
                          <w:bCs/>
                          <w:color w:val="0D0D0D" w:themeColor="text1" w:themeTint="F2"/>
                          <w:sz w:val="36"/>
                          <w:szCs w:val="40"/>
                        </w:rPr>
                      </w:pPr>
                    </w:p>
                    <w:p w:rsidR="0072111D" w:rsidRDefault="0072111D" w:rsidP="004B7EB6">
                      <w:pPr>
                        <w:spacing w:line="276" w:lineRule="auto"/>
                        <w:rPr>
                          <w:rFonts w:asciiTheme="majorHAnsi" w:hAnsiTheme="majorHAnsi" w:cs="Arial"/>
                          <w:b/>
                          <w:bCs/>
                          <w:color w:val="0D0D0D" w:themeColor="text1" w:themeTint="F2"/>
                          <w:sz w:val="36"/>
                          <w:szCs w:val="40"/>
                        </w:rPr>
                      </w:pPr>
                    </w:p>
                    <w:p w:rsidR="0072111D" w:rsidRDefault="0072111D" w:rsidP="004B7EB6">
                      <w:pPr>
                        <w:spacing w:line="276" w:lineRule="auto"/>
                        <w:rPr>
                          <w:rFonts w:asciiTheme="majorHAnsi" w:hAnsiTheme="majorHAnsi" w:cs="Arial"/>
                          <w:b/>
                          <w:bCs/>
                          <w:color w:val="0D0D0D" w:themeColor="text1" w:themeTint="F2"/>
                          <w:sz w:val="36"/>
                          <w:szCs w:val="40"/>
                        </w:rPr>
                      </w:pPr>
                    </w:p>
                    <w:p w:rsidR="0072111D" w:rsidRDefault="0072111D" w:rsidP="004B7EB6">
                      <w:pPr>
                        <w:spacing w:line="276" w:lineRule="auto"/>
                        <w:rPr>
                          <w:rFonts w:asciiTheme="majorHAnsi" w:hAnsiTheme="majorHAnsi" w:cs="Arial"/>
                          <w:b/>
                          <w:bCs/>
                          <w:color w:val="0D0D0D" w:themeColor="text1" w:themeTint="F2"/>
                          <w:sz w:val="36"/>
                          <w:szCs w:val="40"/>
                        </w:rPr>
                      </w:pPr>
                    </w:p>
                    <w:p w:rsidR="0072111D" w:rsidRPr="004B7EB6" w:rsidRDefault="00EF201F"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17</w:t>
                      </w:r>
                      <w:r w:rsidR="0072111D" w:rsidRPr="004B7EB6">
                        <w:rPr>
                          <w:rFonts w:asciiTheme="majorHAnsi" w:hAnsiTheme="majorHAnsi" w:cs="Arial"/>
                          <w:b/>
                          <w:bCs/>
                          <w:color w:val="0D0D0D" w:themeColor="text1" w:themeTint="F2"/>
                          <w:sz w:val="36"/>
                          <w:szCs w:val="40"/>
                        </w:rPr>
                        <w:t>/1</w:t>
                      </w:r>
                      <w:r w:rsidR="0072111D">
                        <w:rPr>
                          <w:rFonts w:asciiTheme="majorHAnsi" w:hAnsiTheme="majorHAnsi" w:cs="Arial"/>
                          <w:b/>
                          <w:bCs/>
                          <w:color w:val="0D0D0D" w:themeColor="text1" w:themeTint="F2"/>
                          <w:sz w:val="36"/>
                          <w:szCs w:val="40"/>
                        </w:rPr>
                        <w:t>9</w:t>
                      </w:r>
                    </w:p>
                    <w:p w:rsidR="0072111D" w:rsidRPr="004B7EB6" w:rsidRDefault="0072111D"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12</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702</w:t>
                      </w:r>
                    </w:p>
                    <w:p w:rsidR="0072111D" w:rsidRPr="004B7EB6" w:rsidRDefault="0072111D" w:rsidP="00F45EBF">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Pr>
                          <w:rFonts w:asciiTheme="majorHAnsi" w:hAnsiTheme="majorHAnsi" w:cs="Arial"/>
                          <w:color w:val="0D0D0D" w:themeColor="text1" w:themeTint="F2"/>
                          <w:szCs w:val="22"/>
                        </w:rPr>
                        <w:t xml:space="preserve">THE </w:t>
                      </w:r>
                      <w:r w:rsidRPr="004B7EB6">
                        <w:rPr>
                          <w:rFonts w:asciiTheme="majorHAnsi" w:hAnsiTheme="majorHAnsi" w:cs="Arial"/>
                          <w:color w:val="0D0D0D" w:themeColor="text1" w:themeTint="F2"/>
                          <w:szCs w:val="22"/>
                        </w:rPr>
                        <w:t xml:space="preserve">MERITS </w:t>
                      </w:r>
                    </w:p>
                    <w:p w:rsidR="0072111D" w:rsidRPr="004B7EB6" w:rsidRDefault="0072111D" w:rsidP="004B7EB6">
                      <w:pPr>
                        <w:spacing w:line="276" w:lineRule="auto"/>
                        <w:rPr>
                          <w:rFonts w:asciiTheme="majorHAnsi" w:hAnsiTheme="majorHAnsi" w:cs="Arial"/>
                          <w:color w:val="0D0D0D" w:themeColor="text1" w:themeTint="F2"/>
                          <w:szCs w:val="22"/>
                        </w:rPr>
                      </w:pPr>
                    </w:p>
                    <w:p w:rsidR="0072111D" w:rsidRPr="00A00EED" w:rsidRDefault="0072111D" w:rsidP="004B7EB6">
                      <w:pPr>
                        <w:spacing w:line="276" w:lineRule="auto"/>
                        <w:rPr>
                          <w:rFonts w:asciiTheme="majorHAnsi" w:hAnsiTheme="majorHAnsi" w:cs="Arial"/>
                          <w:color w:val="0D0D0D" w:themeColor="text1" w:themeTint="F2"/>
                          <w:szCs w:val="22"/>
                          <w:lang w:val="es-US"/>
                        </w:rPr>
                      </w:pPr>
                      <w:r w:rsidRPr="00A00EED">
                        <w:rPr>
                          <w:rFonts w:asciiTheme="majorHAnsi" w:hAnsiTheme="majorHAnsi" w:cs="Arial"/>
                          <w:color w:val="0D0D0D" w:themeColor="text1" w:themeTint="F2"/>
                          <w:szCs w:val="22"/>
                          <w:lang w:val="es-US"/>
                        </w:rPr>
                        <w:t xml:space="preserve">BONIFACIO RÍOS </w:t>
                      </w:r>
                      <w:r>
                        <w:rPr>
                          <w:rFonts w:asciiTheme="majorHAnsi" w:hAnsiTheme="majorHAnsi" w:cs="Arial"/>
                          <w:color w:val="0D0D0D" w:themeColor="text1" w:themeTint="F2"/>
                          <w:szCs w:val="22"/>
                          <w:lang w:val="es-US"/>
                        </w:rPr>
                        <w:t>Á</w:t>
                      </w:r>
                      <w:r w:rsidRPr="00A00EED">
                        <w:rPr>
                          <w:rFonts w:asciiTheme="majorHAnsi" w:hAnsiTheme="majorHAnsi" w:cs="Arial"/>
                          <w:color w:val="0D0D0D" w:themeColor="text1" w:themeTint="F2"/>
                          <w:szCs w:val="22"/>
                          <w:lang w:val="es-US"/>
                        </w:rPr>
                        <w:t xml:space="preserve">VALOS </w:t>
                      </w:r>
                      <w:r w:rsidR="00EF201F">
                        <w:rPr>
                          <w:rFonts w:asciiTheme="majorHAnsi" w:hAnsiTheme="majorHAnsi" w:cs="Arial"/>
                          <w:color w:val="0D0D0D" w:themeColor="text1" w:themeTint="F2"/>
                          <w:szCs w:val="22"/>
                          <w:lang w:val="es-US"/>
                        </w:rPr>
                        <w:t>AND CARLOS FERNANDEZ GADEA</w:t>
                      </w:r>
                    </w:p>
                    <w:p w:rsidR="0072111D" w:rsidRDefault="0072111D"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PARAGUAY</w:t>
                      </w:r>
                    </w:p>
                    <w:p w:rsidR="0072111D" w:rsidRPr="00E57833" w:rsidRDefault="0072111D" w:rsidP="004B7EB6">
                      <w:pPr>
                        <w:spacing w:line="276" w:lineRule="auto"/>
                        <w:rPr>
                          <w:rFonts w:asciiTheme="majorHAnsi" w:hAnsiTheme="majorHAnsi"/>
                          <w:color w:val="0D0D0D" w:themeColor="text1" w:themeTint="F2"/>
                        </w:rPr>
                      </w:pPr>
                    </w:p>
                  </w:txbxContent>
                </v:textbox>
              </v:shape>
            </w:pict>
          </mc:Fallback>
        </mc:AlternateContent>
      </w:r>
    </w:p>
    <w:p w14:paraId="27CCF074"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7C31626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D985E6A"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296AB218"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D3F154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820982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57A6CD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4ADFEAC" w14:textId="77777777" w:rsidR="00040C3A" w:rsidRPr="003C32BC" w:rsidRDefault="00A84A45"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82BAAE3" wp14:editId="6E47ADDD">
                <wp:simplePos x="0" y="0"/>
                <wp:positionH relativeFrom="column">
                  <wp:posOffset>-369988</wp:posOffset>
                </wp:positionH>
                <wp:positionV relativeFrom="paragraph">
                  <wp:posOffset>43250</wp:posOffset>
                </wp:positionV>
                <wp:extent cx="1334135" cy="835117"/>
                <wp:effectExtent l="0" t="0" r="0" b="3175"/>
                <wp:wrapNone/>
                <wp:docPr id="8" name="Text Box 8"/>
                <wp:cNvGraphicFramePr/>
                <a:graphic xmlns:a="http://schemas.openxmlformats.org/drawingml/2006/main">
                  <a:graphicData uri="http://schemas.microsoft.com/office/word/2010/wordprocessingShape">
                    <wps:wsp>
                      <wps:cNvSpPr txBox="1"/>
                      <wps:spPr>
                        <a:xfrm>
                          <a:off x="0" y="0"/>
                          <a:ext cx="1334135" cy="8351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2FED5B" w14:textId="77777777" w:rsidR="0072111D" w:rsidRPr="004B7EB6" w:rsidRDefault="0072111D"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w:t>
                            </w:r>
                            <w:r w:rsidR="00EF201F">
                              <w:rPr>
                                <w:rFonts w:asciiTheme="minorHAnsi" w:hAnsiTheme="minorHAnsi"/>
                                <w:color w:val="FFFFFF" w:themeColor="background1"/>
                                <w:sz w:val="22"/>
                                <w:lang w:val="pt-BR"/>
                              </w:rPr>
                              <w:t>71</w:t>
                            </w:r>
                          </w:p>
                          <w:p w14:paraId="67B1936C" w14:textId="77777777" w:rsidR="0072111D" w:rsidRPr="004B7EB6" w:rsidRDefault="00EF201F"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20</w:t>
                            </w:r>
                          </w:p>
                          <w:p w14:paraId="22718E7F" w14:textId="77777777" w:rsidR="0072111D" w:rsidRPr="004B7EB6" w:rsidRDefault="00EF201F" w:rsidP="002C1641">
                            <w:pPr>
                              <w:jc w:val="right"/>
                              <w:rPr>
                                <w:rFonts w:asciiTheme="minorHAnsi" w:hAnsiTheme="minorHAnsi"/>
                                <w:color w:val="FFFFFF" w:themeColor="background1"/>
                                <w:sz w:val="22"/>
                              </w:rPr>
                            </w:pPr>
                            <w:r>
                              <w:rPr>
                                <w:rFonts w:asciiTheme="minorHAnsi" w:hAnsiTheme="minorHAnsi"/>
                                <w:color w:val="FFFFFF" w:themeColor="background1"/>
                                <w:sz w:val="22"/>
                              </w:rPr>
                              <w:t>February 12, 2019</w:t>
                            </w:r>
                          </w:p>
                          <w:p w14:paraId="79746611" w14:textId="77777777" w:rsidR="0072111D" w:rsidRPr="004B7EB6" w:rsidRDefault="0072111D"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15pt;margin-top:3.4pt;width:105.05pt;height:6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" filled="f" stroked="f" strokeweight=".5pt">
                <v:textbox>
                  <w:txbxContent>
                    <w:p w:rsidR="0072111D" w:rsidRPr="004B7EB6" w:rsidRDefault="0072111D"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w:t>
                      </w:r>
                      <w:r w:rsidR="00EF201F">
                        <w:rPr>
                          <w:rFonts w:asciiTheme="minorHAnsi" w:hAnsiTheme="minorHAnsi"/>
                          <w:color w:val="FFFFFF" w:themeColor="background1"/>
                          <w:sz w:val="22"/>
                          <w:lang w:val="pt-BR"/>
                        </w:rPr>
                        <w:t>71</w:t>
                      </w:r>
                    </w:p>
                    <w:p w:rsidR="0072111D" w:rsidRPr="004B7EB6" w:rsidRDefault="00EF201F"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20</w:t>
                      </w:r>
                    </w:p>
                    <w:p w:rsidR="0072111D" w:rsidRPr="004B7EB6" w:rsidRDefault="00EF201F" w:rsidP="002C1641">
                      <w:pPr>
                        <w:jc w:val="right"/>
                        <w:rPr>
                          <w:rFonts w:asciiTheme="minorHAnsi" w:hAnsiTheme="minorHAnsi"/>
                          <w:color w:val="FFFFFF" w:themeColor="background1"/>
                          <w:sz w:val="22"/>
                        </w:rPr>
                      </w:pPr>
                      <w:r>
                        <w:rPr>
                          <w:rFonts w:asciiTheme="minorHAnsi" w:hAnsiTheme="minorHAnsi"/>
                          <w:color w:val="FFFFFF" w:themeColor="background1"/>
                          <w:sz w:val="22"/>
                        </w:rPr>
                        <w:t>February 12, 2019</w:t>
                      </w:r>
                    </w:p>
                    <w:p w:rsidR="0072111D" w:rsidRPr="004B7EB6" w:rsidRDefault="0072111D"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v:textbox>
              </v:shape>
            </w:pict>
          </mc:Fallback>
        </mc:AlternateContent>
      </w:r>
    </w:p>
    <w:p w14:paraId="720FD76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64C7C98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F8C5AE0"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6871ABE"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19BCE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E7171A9"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61226EF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1088681"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F1CA4E2"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48EE3769"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75D09D1E"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F28904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233710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A83B15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9385A3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1E99538"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90E69C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8FBAD8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A3C4E5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696FC1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9528C18"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ED5715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6959B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A29B5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22F243E"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EE5EA99" wp14:editId="6565DE66">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A3765F" w14:textId="77777777" w:rsidR="0072111D" w:rsidRPr="003C32BC" w:rsidRDefault="0072111D"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w:t>
                            </w:r>
                            <w:r w:rsidR="00EF201F">
                              <w:rPr>
                                <w:rFonts w:asciiTheme="majorHAnsi" w:hAnsiTheme="majorHAnsi"/>
                                <w:color w:val="0D0D0D" w:themeColor="text1" w:themeTint="F2"/>
                                <w:sz w:val="18"/>
                                <w:szCs w:val="20"/>
                              </w:rPr>
                              <w:t>Commission at its session No. 2147</w:t>
                            </w:r>
                            <w:r w:rsidRPr="003C32BC">
                              <w:rPr>
                                <w:rFonts w:asciiTheme="majorHAnsi" w:hAnsiTheme="majorHAnsi"/>
                                <w:color w:val="0D0D0D" w:themeColor="text1" w:themeTint="F2"/>
                                <w:sz w:val="18"/>
                                <w:szCs w:val="20"/>
                              </w:rPr>
                              <w:t xml:space="preserve">  held on </w:t>
                            </w:r>
                            <w:r w:rsidR="00EF201F">
                              <w:rPr>
                                <w:rFonts w:asciiTheme="majorHAnsi" w:hAnsiTheme="majorHAnsi"/>
                                <w:color w:val="0D0D0D" w:themeColor="text1" w:themeTint="F2"/>
                                <w:sz w:val="18"/>
                                <w:szCs w:val="20"/>
                              </w:rPr>
                              <w:t>February 12,</w:t>
                            </w:r>
                            <w:r>
                              <w:rPr>
                                <w:rFonts w:asciiTheme="majorHAnsi" w:hAnsiTheme="majorHAnsi"/>
                                <w:color w:val="0D0D0D" w:themeColor="text1" w:themeTint="F2"/>
                                <w:sz w:val="18"/>
                                <w:szCs w:val="20"/>
                              </w:rPr>
                              <w:t xml:space="preserve"> 2019</w:t>
                            </w:r>
                            <w:r w:rsidRPr="003C32BC">
                              <w:rPr>
                                <w:rFonts w:asciiTheme="majorHAnsi" w:hAnsiTheme="majorHAnsi"/>
                                <w:color w:val="0D0D0D" w:themeColor="text1" w:themeTint="F2"/>
                                <w:sz w:val="18"/>
                                <w:szCs w:val="20"/>
                              </w:rPr>
                              <w:br/>
                            </w:r>
                            <w:r w:rsidRPr="003C32BC">
                              <w:rPr>
                                <w:rFonts w:asciiTheme="majorHAnsi" w:hAnsiTheme="majorHAnsi" w:cs="Univers"/>
                                <w:color w:val="0D0D0D" w:themeColor="text1" w:themeTint="F2"/>
                                <w:sz w:val="18"/>
                                <w:szCs w:val="20"/>
                              </w:rPr>
                              <w:t>1</w:t>
                            </w:r>
                            <w:r w:rsidR="00EF201F">
                              <w:rPr>
                                <w:rFonts w:asciiTheme="majorHAnsi" w:hAnsiTheme="majorHAnsi" w:cs="Univers"/>
                                <w:color w:val="0D0D0D" w:themeColor="text1" w:themeTint="F2"/>
                                <w:sz w:val="18"/>
                                <w:szCs w:val="20"/>
                              </w:rPr>
                              <w:t xml:space="preserve">71 </w:t>
                            </w:r>
                            <w:r w:rsidRPr="003C32BC">
                              <w:rPr>
                                <w:rFonts w:asciiTheme="majorHAnsi" w:hAnsiTheme="majorHAnsi" w:cs="Univers"/>
                                <w:color w:val="0D0D0D" w:themeColor="text1" w:themeTint="F2"/>
                                <w:sz w:val="18"/>
                                <w:szCs w:val="20"/>
                              </w:rPr>
                              <w:t xml:space="preserve"> Period of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72111D" w:rsidRPr="003C32BC" w:rsidRDefault="0072111D"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w:t>
                      </w:r>
                      <w:r w:rsidR="00EF201F">
                        <w:rPr>
                          <w:rFonts w:asciiTheme="majorHAnsi" w:hAnsiTheme="majorHAnsi"/>
                          <w:color w:val="0D0D0D" w:themeColor="text1" w:themeTint="F2"/>
                          <w:sz w:val="18"/>
                          <w:szCs w:val="20"/>
                        </w:rPr>
                        <w:t xml:space="preserve">Commission at its session No. </w:t>
                      </w:r>
                      <w:proofErr w:type="gramStart"/>
                      <w:r w:rsidR="00EF201F">
                        <w:rPr>
                          <w:rFonts w:asciiTheme="majorHAnsi" w:hAnsiTheme="majorHAnsi"/>
                          <w:color w:val="0D0D0D" w:themeColor="text1" w:themeTint="F2"/>
                          <w:sz w:val="18"/>
                          <w:szCs w:val="20"/>
                        </w:rPr>
                        <w:t>2147</w:t>
                      </w:r>
                      <w:r w:rsidRPr="003C32BC">
                        <w:rPr>
                          <w:rFonts w:asciiTheme="majorHAnsi" w:hAnsiTheme="majorHAnsi"/>
                          <w:color w:val="0D0D0D" w:themeColor="text1" w:themeTint="F2"/>
                          <w:sz w:val="18"/>
                          <w:szCs w:val="20"/>
                        </w:rPr>
                        <w:t xml:space="preserve">  held</w:t>
                      </w:r>
                      <w:proofErr w:type="gramEnd"/>
                      <w:r w:rsidRPr="003C32BC">
                        <w:rPr>
                          <w:rFonts w:asciiTheme="majorHAnsi" w:hAnsiTheme="majorHAnsi"/>
                          <w:color w:val="0D0D0D" w:themeColor="text1" w:themeTint="F2"/>
                          <w:sz w:val="18"/>
                          <w:szCs w:val="20"/>
                        </w:rPr>
                        <w:t xml:space="preserve"> on </w:t>
                      </w:r>
                      <w:r w:rsidR="00EF201F">
                        <w:rPr>
                          <w:rFonts w:asciiTheme="majorHAnsi" w:hAnsiTheme="majorHAnsi"/>
                          <w:color w:val="0D0D0D" w:themeColor="text1" w:themeTint="F2"/>
                          <w:sz w:val="18"/>
                          <w:szCs w:val="20"/>
                        </w:rPr>
                        <w:t>February 12,</w:t>
                      </w:r>
                      <w:r>
                        <w:rPr>
                          <w:rFonts w:asciiTheme="majorHAnsi" w:hAnsiTheme="majorHAnsi"/>
                          <w:color w:val="0D0D0D" w:themeColor="text1" w:themeTint="F2"/>
                          <w:sz w:val="18"/>
                          <w:szCs w:val="20"/>
                        </w:rPr>
                        <w:t xml:space="preserve"> 2019</w:t>
                      </w:r>
                      <w:r w:rsidRPr="003C32BC">
                        <w:rPr>
                          <w:rFonts w:asciiTheme="majorHAnsi" w:hAnsiTheme="majorHAnsi"/>
                          <w:color w:val="0D0D0D" w:themeColor="text1" w:themeTint="F2"/>
                          <w:sz w:val="18"/>
                          <w:szCs w:val="20"/>
                        </w:rPr>
                        <w:br/>
                      </w:r>
                      <w:r w:rsidRPr="003C32BC">
                        <w:rPr>
                          <w:rFonts w:asciiTheme="majorHAnsi" w:hAnsiTheme="majorHAnsi" w:cs="Univers"/>
                          <w:color w:val="0D0D0D" w:themeColor="text1" w:themeTint="F2"/>
                          <w:sz w:val="18"/>
                          <w:szCs w:val="20"/>
                        </w:rPr>
                        <w:t>1</w:t>
                      </w:r>
                      <w:r w:rsidR="00EF201F">
                        <w:rPr>
                          <w:rFonts w:asciiTheme="majorHAnsi" w:hAnsiTheme="majorHAnsi" w:cs="Univers"/>
                          <w:color w:val="0D0D0D" w:themeColor="text1" w:themeTint="F2"/>
                          <w:sz w:val="18"/>
                          <w:szCs w:val="20"/>
                        </w:rPr>
                        <w:t xml:space="preserve">71 </w:t>
                      </w:r>
                      <w:r w:rsidRPr="003C32BC">
                        <w:rPr>
                          <w:rFonts w:asciiTheme="majorHAnsi" w:hAnsiTheme="majorHAnsi" w:cs="Univers"/>
                          <w:color w:val="0D0D0D" w:themeColor="text1" w:themeTint="F2"/>
                          <w:sz w:val="18"/>
                          <w:szCs w:val="20"/>
                        </w:rPr>
                        <w:t xml:space="preserve"> Period of Sessions</w:t>
                      </w:r>
                    </w:p>
                  </w:txbxContent>
                </v:textbox>
              </v:shape>
            </w:pict>
          </mc:Fallback>
        </mc:AlternateContent>
      </w:r>
    </w:p>
    <w:p w14:paraId="658E0FC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5FF1F8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76A5D2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684A7D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A26C022"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11E1B3" wp14:editId="190C400F">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0D3C00" w14:textId="77777777" w:rsidR="0072111D" w:rsidRPr="001B5446" w:rsidRDefault="0072111D" w:rsidP="00F45EBF">
                            <w:pPr>
                              <w:spacing w:line="276" w:lineRule="auto"/>
                              <w:jc w:val="both"/>
                              <w:rPr>
                                <w:rFonts w:asciiTheme="majorHAnsi" w:hAnsiTheme="majorHAnsi"/>
                                <w:color w:val="595959" w:themeColor="text1" w:themeTint="A6"/>
                                <w:sz w:val="18"/>
                                <w:lang w:val="es-CO"/>
                              </w:rPr>
                            </w:pPr>
                            <w:r w:rsidRPr="003C32BC">
                              <w:rPr>
                                <w:rFonts w:asciiTheme="majorHAnsi" w:hAnsiTheme="majorHAnsi"/>
                                <w:b/>
                                <w:color w:val="595959" w:themeColor="text1" w:themeTint="A6"/>
                                <w:sz w:val="18"/>
                              </w:rPr>
                              <w:t xml:space="preserve">Cite as: </w:t>
                            </w:r>
                            <w:r>
                              <w:rPr>
                                <w:rFonts w:asciiTheme="majorHAnsi" w:hAnsiTheme="majorHAnsi"/>
                                <w:color w:val="595959" w:themeColor="text1" w:themeTint="A6"/>
                                <w:sz w:val="18"/>
                              </w:rPr>
                              <w:t xml:space="preserve">IACHR, Report No. </w:t>
                            </w:r>
                            <w:r w:rsidR="00EF201F">
                              <w:rPr>
                                <w:rFonts w:asciiTheme="majorHAnsi" w:hAnsiTheme="majorHAnsi"/>
                                <w:color w:val="595959" w:themeColor="text1" w:themeTint="A6"/>
                                <w:sz w:val="18"/>
                              </w:rPr>
                              <w:t>17/19,</w:t>
                            </w:r>
                            <w:r w:rsidRPr="0081257B">
                              <w:rPr>
                                <w:rFonts w:asciiTheme="majorHAnsi" w:hAnsiTheme="majorHAnsi"/>
                                <w:color w:val="595959" w:themeColor="text1" w:themeTint="A6"/>
                                <w:sz w:val="18"/>
                              </w:rPr>
                              <w:t xml:space="preserve"> Case 12.702. </w:t>
                            </w:r>
                            <w:r w:rsidR="00EF201F">
                              <w:rPr>
                                <w:rFonts w:asciiTheme="majorHAnsi" w:hAnsiTheme="majorHAnsi"/>
                                <w:color w:val="595959" w:themeColor="text1" w:themeTint="A6"/>
                                <w:sz w:val="18"/>
                                <w:lang w:val="es-CO"/>
                              </w:rPr>
                              <w:t xml:space="preserve">Merits. </w:t>
                            </w:r>
                            <w:r w:rsidRPr="007A6148">
                              <w:rPr>
                                <w:rFonts w:asciiTheme="majorHAnsi" w:hAnsiTheme="majorHAnsi"/>
                                <w:color w:val="595959" w:themeColor="text1" w:themeTint="A6"/>
                                <w:sz w:val="18"/>
                                <w:lang w:val="es-US"/>
                              </w:rPr>
                              <w:t xml:space="preserve">Bonifacio Ríos </w:t>
                            </w:r>
                            <w:r>
                              <w:rPr>
                                <w:rFonts w:asciiTheme="majorHAnsi" w:hAnsiTheme="majorHAnsi"/>
                                <w:color w:val="595959" w:themeColor="text1" w:themeTint="A6"/>
                                <w:sz w:val="18"/>
                                <w:lang w:val="es-US"/>
                              </w:rPr>
                              <w:t>Á</w:t>
                            </w:r>
                            <w:r w:rsidRPr="007A6148">
                              <w:rPr>
                                <w:rFonts w:asciiTheme="majorHAnsi" w:hAnsiTheme="majorHAnsi"/>
                                <w:color w:val="595959" w:themeColor="text1" w:themeTint="A6"/>
                                <w:sz w:val="18"/>
                                <w:lang w:val="es-US"/>
                              </w:rPr>
                              <w:t>valos</w:t>
                            </w:r>
                            <w:r w:rsidR="00EF201F">
                              <w:rPr>
                                <w:rFonts w:asciiTheme="majorHAnsi" w:hAnsiTheme="majorHAnsi"/>
                                <w:color w:val="595959" w:themeColor="text1" w:themeTint="A6"/>
                                <w:sz w:val="18"/>
                                <w:lang w:val="es-US"/>
                              </w:rPr>
                              <w:t xml:space="preserve"> and Carlos Fernandez Gadea</w:t>
                            </w:r>
                            <w:r w:rsidRPr="007A6148">
                              <w:rPr>
                                <w:rFonts w:asciiTheme="majorHAnsi" w:hAnsiTheme="majorHAnsi"/>
                                <w:color w:val="595959" w:themeColor="text1" w:themeTint="A6"/>
                                <w:sz w:val="18"/>
                                <w:lang w:val="es-US"/>
                              </w:rPr>
                              <w:t>. P</w:t>
                            </w:r>
                            <w:r>
                              <w:rPr>
                                <w:rFonts w:asciiTheme="majorHAnsi" w:hAnsiTheme="majorHAnsi"/>
                                <w:color w:val="595959" w:themeColor="text1" w:themeTint="A6"/>
                                <w:sz w:val="18"/>
                                <w:lang w:val="es-US"/>
                              </w:rPr>
                              <w:t>araguay</w:t>
                            </w:r>
                            <w:r w:rsidR="00EF201F">
                              <w:rPr>
                                <w:rFonts w:asciiTheme="majorHAnsi" w:hAnsiTheme="majorHAnsi"/>
                                <w:color w:val="595959" w:themeColor="text1" w:themeTint="A6"/>
                                <w:sz w:val="18"/>
                                <w:lang w:val="es-CO"/>
                              </w:rPr>
                              <w:t>. 12 February,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72111D" w:rsidRPr="001B5446" w:rsidRDefault="0072111D" w:rsidP="00F45EBF">
                      <w:pPr>
                        <w:spacing w:line="276" w:lineRule="auto"/>
                        <w:jc w:val="both"/>
                        <w:rPr>
                          <w:rFonts w:asciiTheme="majorHAnsi" w:hAnsiTheme="majorHAnsi"/>
                          <w:color w:val="595959" w:themeColor="text1" w:themeTint="A6"/>
                          <w:sz w:val="18"/>
                          <w:lang w:val="es-CO"/>
                        </w:rPr>
                      </w:pPr>
                      <w:r w:rsidRPr="003C32BC">
                        <w:rPr>
                          <w:rFonts w:asciiTheme="majorHAnsi" w:hAnsiTheme="majorHAnsi"/>
                          <w:b/>
                          <w:color w:val="595959" w:themeColor="text1" w:themeTint="A6"/>
                          <w:sz w:val="18"/>
                        </w:rPr>
                        <w:t xml:space="preserve">Cite as: </w:t>
                      </w:r>
                      <w:r>
                        <w:rPr>
                          <w:rFonts w:asciiTheme="majorHAnsi" w:hAnsiTheme="majorHAnsi"/>
                          <w:color w:val="595959" w:themeColor="text1" w:themeTint="A6"/>
                          <w:sz w:val="18"/>
                        </w:rPr>
                        <w:t xml:space="preserve">IACHR, Report No. </w:t>
                      </w:r>
                      <w:r w:rsidR="00EF201F">
                        <w:rPr>
                          <w:rFonts w:asciiTheme="majorHAnsi" w:hAnsiTheme="majorHAnsi"/>
                          <w:color w:val="595959" w:themeColor="text1" w:themeTint="A6"/>
                          <w:sz w:val="18"/>
                        </w:rPr>
                        <w:t>17/19,</w:t>
                      </w:r>
                      <w:r w:rsidRPr="0081257B">
                        <w:rPr>
                          <w:rFonts w:asciiTheme="majorHAnsi" w:hAnsiTheme="majorHAnsi"/>
                          <w:color w:val="595959" w:themeColor="text1" w:themeTint="A6"/>
                          <w:sz w:val="18"/>
                        </w:rPr>
                        <w:t xml:space="preserve"> Case 12.702. </w:t>
                      </w:r>
                      <w:proofErr w:type="spellStart"/>
                      <w:r w:rsidR="00EF201F">
                        <w:rPr>
                          <w:rFonts w:asciiTheme="majorHAnsi" w:hAnsiTheme="majorHAnsi"/>
                          <w:color w:val="595959" w:themeColor="text1" w:themeTint="A6"/>
                          <w:sz w:val="18"/>
                          <w:lang w:val="es-CO"/>
                        </w:rPr>
                        <w:t>Merits</w:t>
                      </w:r>
                      <w:proofErr w:type="spellEnd"/>
                      <w:r w:rsidR="00EF201F">
                        <w:rPr>
                          <w:rFonts w:asciiTheme="majorHAnsi" w:hAnsiTheme="majorHAnsi"/>
                          <w:color w:val="595959" w:themeColor="text1" w:themeTint="A6"/>
                          <w:sz w:val="18"/>
                          <w:lang w:val="es-CO"/>
                        </w:rPr>
                        <w:t xml:space="preserve">. </w:t>
                      </w:r>
                      <w:r w:rsidRPr="007A6148">
                        <w:rPr>
                          <w:rFonts w:asciiTheme="majorHAnsi" w:hAnsiTheme="majorHAnsi"/>
                          <w:color w:val="595959" w:themeColor="text1" w:themeTint="A6"/>
                          <w:sz w:val="18"/>
                          <w:lang w:val="es-US"/>
                        </w:rPr>
                        <w:t xml:space="preserve">Bonifacio Ríos </w:t>
                      </w:r>
                      <w:r>
                        <w:rPr>
                          <w:rFonts w:asciiTheme="majorHAnsi" w:hAnsiTheme="majorHAnsi"/>
                          <w:color w:val="595959" w:themeColor="text1" w:themeTint="A6"/>
                          <w:sz w:val="18"/>
                          <w:lang w:val="es-US"/>
                        </w:rPr>
                        <w:t>Á</w:t>
                      </w:r>
                      <w:r w:rsidRPr="007A6148">
                        <w:rPr>
                          <w:rFonts w:asciiTheme="majorHAnsi" w:hAnsiTheme="majorHAnsi"/>
                          <w:color w:val="595959" w:themeColor="text1" w:themeTint="A6"/>
                          <w:sz w:val="18"/>
                          <w:lang w:val="es-US"/>
                        </w:rPr>
                        <w:t>valos</w:t>
                      </w:r>
                      <w:r w:rsidR="00EF201F">
                        <w:rPr>
                          <w:rFonts w:asciiTheme="majorHAnsi" w:hAnsiTheme="majorHAnsi"/>
                          <w:color w:val="595959" w:themeColor="text1" w:themeTint="A6"/>
                          <w:sz w:val="18"/>
                          <w:lang w:val="es-US"/>
                        </w:rPr>
                        <w:t xml:space="preserve"> and Carlos Fernandez Gadea</w:t>
                      </w:r>
                      <w:r w:rsidRPr="007A6148">
                        <w:rPr>
                          <w:rFonts w:asciiTheme="majorHAnsi" w:hAnsiTheme="majorHAnsi"/>
                          <w:color w:val="595959" w:themeColor="text1" w:themeTint="A6"/>
                          <w:sz w:val="18"/>
                          <w:lang w:val="es-US"/>
                        </w:rPr>
                        <w:t>. P</w:t>
                      </w:r>
                      <w:r>
                        <w:rPr>
                          <w:rFonts w:asciiTheme="majorHAnsi" w:hAnsiTheme="majorHAnsi"/>
                          <w:color w:val="595959" w:themeColor="text1" w:themeTint="A6"/>
                          <w:sz w:val="18"/>
                          <w:lang w:val="es-US"/>
                        </w:rPr>
                        <w:t>araguay</w:t>
                      </w:r>
                      <w:r w:rsidR="00EF201F">
                        <w:rPr>
                          <w:rFonts w:asciiTheme="majorHAnsi" w:hAnsiTheme="majorHAnsi"/>
                          <w:color w:val="595959" w:themeColor="text1" w:themeTint="A6"/>
                          <w:sz w:val="18"/>
                          <w:lang w:val="es-CO"/>
                        </w:rPr>
                        <w:t xml:space="preserve">. 12 </w:t>
                      </w:r>
                      <w:proofErr w:type="spellStart"/>
                      <w:r w:rsidR="00EF201F">
                        <w:rPr>
                          <w:rFonts w:asciiTheme="majorHAnsi" w:hAnsiTheme="majorHAnsi"/>
                          <w:color w:val="595959" w:themeColor="text1" w:themeTint="A6"/>
                          <w:sz w:val="18"/>
                          <w:lang w:val="es-CO"/>
                        </w:rPr>
                        <w:t>February</w:t>
                      </w:r>
                      <w:proofErr w:type="spellEnd"/>
                      <w:r w:rsidR="00EF201F">
                        <w:rPr>
                          <w:rFonts w:asciiTheme="majorHAnsi" w:hAnsiTheme="majorHAnsi"/>
                          <w:color w:val="595959" w:themeColor="text1" w:themeTint="A6"/>
                          <w:sz w:val="18"/>
                          <w:lang w:val="es-CO"/>
                        </w:rPr>
                        <w:t>, 2019.</w:t>
                      </w:r>
                    </w:p>
                  </w:txbxContent>
                </v:textbox>
              </v:shape>
            </w:pict>
          </mc:Fallback>
        </mc:AlternateContent>
      </w:r>
    </w:p>
    <w:p w14:paraId="6BA5D5E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0CF5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03DF045" w14:textId="77777777" w:rsidR="003C32BC" w:rsidRPr="003C32BC" w:rsidRDefault="003C32BC" w:rsidP="003C32BC">
      <w:pPr>
        <w:tabs>
          <w:tab w:val="center" w:pos="5400"/>
        </w:tabs>
        <w:suppressAutoHyphens/>
        <w:jc w:val="center"/>
        <w:rPr>
          <w:rFonts w:asciiTheme="majorHAnsi" w:hAnsiTheme="majorHAnsi"/>
          <w:sz w:val="18"/>
          <w:szCs w:val="22"/>
        </w:rPr>
      </w:pPr>
    </w:p>
    <w:p w14:paraId="33374F26"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0602437D" wp14:editId="1FE3C331">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0B4043" w14:textId="77777777" w:rsidR="0072111D" w:rsidRPr="004B7EB6" w:rsidRDefault="0072111D"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72111D" w:rsidRPr="004B7EB6" w:rsidRDefault="0072111D"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FC3EBCA" wp14:editId="1A399F0B">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E0AA85" w14:textId="77777777" w:rsidR="0072111D" w:rsidRDefault="0072111D">
                            <w:r>
                              <w:rPr>
                                <w:noProof/>
                              </w:rPr>
                              <w:drawing>
                                <wp:inline distT="0" distB="0" distL="0" distR="0" wp14:anchorId="3096BA3F" wp14:editId="2173E139">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72111D" w:rsidRDefault="0072111D">
                      <w:r>
                        <w:rPr>
                          <w:noProof/>
                        </w:rPr>
                        <w:drawing>
                          <wp:inline distT="0" distB="0" distL="0" distR="0" wp14:anchorId="10B73F05" wp14:editId="60F9551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6BE4349A"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14:paraId="2CC2E2F2" w14:textId="77777777" w:rsidR="005B4049" w:rsidRDefault="005B4049" w:rsidP="005B4049">
      <w:pPr>
        <w:pStyle w:val="Heading1"/>
        <w:numPr>
          <w:ilvl w:val="0"/>
          <w:numId w:val="0"/>
        </w:numPr>
        <w:spacing w:before="0"/>
        <w:ind w:left="720"/>
        <w:rPr>
          <w:rFonts w:ascii="Cambria" w:hAnsi="Cambria"/>
          <w:color w:val="auto"/>
          <w:sz w:val="20"/>
          <w:szCs w:val="20"/>
          <w:lang w:val="es-VE"/>
        </w:rPr>
      </w:pPr>
    </w:p>
    <w:sdt>
      <w:sdtPr>
        <w:rPr>
          <w:rFonts w:ascii="Times New Roman" w:eastAsia="Arial Unicode MS" w:hAnsi="Times New Roman" w:cs="Times New Roman"/>
          <w:b w:val="0"/>
          <w:bCs w:val="0"/>
          <w:color w:val="auto"/>
          <w:sz w:val="24"/>
          <w:szCs w:val="24"/>
          <w:bdr w:val="nil"/>
          <w:lang w:eastAsia="en-US"/>
        </w:rPr>
        <w:id w:val="119886817"/>
        <w:docPartObj>
          <w:docPartGallery w:val="Table of Contents"/>
          <w:docPartUnique/>
        </w:docPartObj>
      </w:sdtPr>
      <w:sdtEndPr>
        <w:rPr>
          <w:noProof/>
        </w:rPr>
      </w:sdtEndPr>
      <w:sdtContent>
        <w:p w14:paraId="4B892013" w14:textId="77777777" w:rsidR="005B4049" w:rsidRDefault="005B4049">
          <w:pPr>
            <w:pStyle w:val="TOCHeading"/>
          </w:pPr>
        </w:p>
        <w:p w14:paraId="66A061A6" w14:textId="54460FF4" w:rsidR="005B4049" w:rsidRPr="005B4049" w:rsidRDefault="005B4049">
          <w:pPr>
            <w:pStyle w:val="TOC1"/>
            <w:rPr>
              <w:rFonts w:eastAsiaTheme="minorEastAsia" w:cstheme="minorBidi"/>
              <w:bdr w:val="none" w:sz="0" w:space="0" w:color="auto"/>
              <w:lang w:val="en-US"/>
            </w:rPr>
          </w:pPr>
          <w:r>
            <w:fldChar w:fldCharType="begin"/>
          </w:r>
          <w:r>
            <w:instrText xml:space="preserve"> TOC \o "1-3" \h \z \u </w:instrText>
          </w:r>
          <w:r>
            <w:fldChar w:fldCharType="separate"/>
          </w:r>
          <w:hyperlink w:anchor="_Toc536459274" w:history="1">
            <w:r w:rsidRPr="005B4049">
              <w:rPr>
                <w:rStyle w:val="Hyperlink"/>
                <w:b/>
                <w:lang w:val="es-VE"/>
              </w:rPr>
              <w:t>I.</w:t>
            </w:r>
            <w:r w:rsidRPr="005B4049">
              <w:rPr>
                <w:rFonts w:eastAsiaTheme="minorEastAsia" w:cstheme="minorBidi"/>
                <w:b/>
                <w:bdr w:val="none" w:sz="0" w:space="0" w:color="auto"/>
                <w:lang w:val="en-US"/>
              </w:rPr>
              <w:tab/>
            </w:r>
            <w:r w:rsidRPr="005B4049">
              <w:rPr>
                <w:rStyle w:val="Hyperlink"/>
                <w:b/>
                <w:lang w:val="es-VE"/>
              </w:rPr>
              <w:t>INTRODUCTION</w:t>
            </w:r>
            <w:r w:rsidRPr="005B4049">
              <w:rPr>
                <w:webHidden/>
              </w:rPr>
              <w:tab/>
            </w:r>
            <w:r w:rsidRPr="005B4049">
              <w:rPr>
                <w:webHidden/>
              </w:rPr>
              <w:fldChar w:fldCharType="begin"/>
            </w:r>
            <w:r w:rsidRPr="005B4049">
              <w:rPr>
                <w:webHidden/>
              </w:rPr>
              <w:instrText xml:space="preserve"> PAGEREF _Toc536459274 \h </w:instrText>
            </w:r>
            <w:r w:rsidRPr="005B4049">
              <w:rPr>
                <w:webHidden/>
              </w:rPr>
            </w:r>
            <w:r w:rsidRPr="005B4049">
              <w:rPr>
                <w:webHidden/>
              </w:rPr>
              <w:fldChar w:fldCharType="separate"/>
            </w:r>
            <w:r w:rsidR="002D3AA8">
              <w:rPr>
                <w:webHidden/>
              </w:rPr>
              <w:t>2</w:t>
            </w:r>
            <w:r w:rsidRPr="005B4049">
              <w:rPr>
                <w:webHidden/>
              </w:rPr>
              <w:fldChar w:fldCharType="end"/>
            </w:r>
          </w:hyperlink>
        </w:p>
        <w:p w14:paraId="31CF1AF6" w14:textId="4A8BF9EC" w:rsidR="005B4049" w:rsidRPr="005B4049" w:rsidRDefault="0041605C">
          <w:pPr>
            <w:pStyle w:val="TOC1"/>
            <w:rPr>
              <w:rFonts w:eastAsiaTheme="minorEastAsia" w:cstheme="minorBidi"/>
              <w:bdr w:val="none" w:sz="0" w:space="0" w:color="auto"/>
              <w:lang w:val="en-US"/>
            </w:rPr>
          </w:pPr>
          <w:hyperlink w:anchor="_Toc536459275" w:history="1">
            <w:r w:rsidR="005B4049" w:rsidRPr="005B4049">
              <w:rPr>
                <w:rStyle w:val="Hyperlink"/>
                <w:b/>
                <w:lang w:val="es-VE"/>
              </w:rPr>
              <w:t>II.</w:t>
            </w:r>
            <w:r w:rsidR="005B4049" w:rsidRPr="005B4049">
              <w:rPr>
                <w:rFonts w:eastAsiaTheme="minorEastAsia" w:cstheme="minorBidi"/>
                <w:b/>
                <w:bdr w:val="none" w:sz="0" w:space="0" w:color="auto"/>
                <w:lang w:val="en-US"/>
              </w:rPr>
              <w:tab/>
            </w:r>
            <w:r w:rsidR="005B4049" w:rsidRPr="005B4049">
              <w:rPr>
                <w:rStyle w:val="Hyperlink"/>
                <w:b/>
                <w:lang w:val="es-VE"/>
              </w:rPr>
              <w:t>POSITIONS OF THE PARTIES</w:t>
            </w:r>
            <w:r w:rsidR="005B4049" w:rsidRPr="005B4049">
              <w:rPr>
                <w:webHidden/>
              </w:rPr>
              <w:tab/>
            </w:r>
            <w:r w:rsidR="005B4049" w:rsidRPr="005B4049">
              <w:rPr>
                <w:webHidden/>
              </w:rPr>
              <w:fldChar w:fldCharType="begin"/>
            </w:r>
            <w:r w:rsidR="005B4049" w:rsidRPr="005B4049">
              <w:rPr>
                <w:webHidden/>
              </w:rPr>
              <w:instrText xml:space="preserve"> PAGEREF _Toc536459275 \h </w:instrText>
            </w:r>
            <w:r w:rsidR="005B4049" w:rsidRPr="005B4049">
              <w:rPr>
                <w:webHidden/>
              </w:rPr>
            </w:r>
            <w:r w:rsidR="005B4049" w:rsidRPr="005B4049">
              <w:rPr>
                <w:webHidden/>
              </w:rPr>
              <w:fldChar w:fldCharType="separate"/>
            </w:r>
            <w:r w:rsidR="002D3AA8">
              <w:rPr>
                <w:webHidden/>
              </w:rPr>
              <w:t>2</w:t>
            </w:r>
            <w:r w:rsidR="005B4049" w:rsidRPr="005B4049">
              <w:rPr>
                <w:webHidden/>
              </w:rPr>
              <w:fldChar w:fldCharType="end"/>
            </w:r>
          </w:hyperlink>
        </w:p>
        <w:p w14:paraId="714A1A4B" w14:textId="4AAEA803" w:rsidR="005B4049" w:rsidRPr="005B4049" w:rsidRDefault="0041605C">
          <w:pPr>
            <w:pStyle w:val="TOC2"/>
            <w:rPr>
              <w:rFonts w:asciiTheme="majorHAnsi" w:eastAsiaTheme="minorEastAsia" w:hAnsiTheme="majorHAnsi" w:cstheme="minorBidi"/>
              <w:noProof/>
              <w:sz w:val="20"/>
              <w:szCs w:val="20"/>
              <w:bdr w:val="none" w:sz="0" w:space="0" w:color="auto"/>
            </w:rPr>
          </w:pPr>
          <w:hyperlink w:anchor="_Toc536459276" w:history="1">
            <w:r w:rsidR="005B4049" w:rsidRPr="005B4049">
              <w:rPr>
                <w:rStyle w:val="Hyperlink"/>
                <w:rFonts w:asciiTheme="majorHAnsi" w:hAnsiTheme="majorHAnsi"/>
                <w:noProof/>
                <w:sz w:val="20"/>
                <w:szCs w:val="20"/>
                <w:lang w:val="es-VE"/>
              </w:rPr>
              <w:t>A.</w:t>
            </w:r>
            <w:r w:rsidR="005B4049" w:rsidRPr="005B4049">
              <w:rPr>
                <w:rFonts w:asciiTheme="majorHAnsi" w:eastAsiaTheme="minorEastAsia" w:hAnsiTheme="majorHAnsi" w:cstheme="minorBidi"/>
                <w:noProof/>
                <w:sz w:val="20"/>
                <w:szCs w:val="20"/>
                <w:bdr w:val="none" w:sz="0" w:space="0" w:color="auto"/>
              </w:rPr>
              <w:tab/>
            </w:r>
            <w:r w:rsidR="005B4049" w:rsidRPr="005B4049">
              <w:rPr>
                <w:rStyle w:val="Hyperlink"/>
                <w:rFonts w:asciiTheme="majorHAnsi" w:hAnsiTheme="majorHAnsi"/>
                <w:noProof/>
                <w:sz w:val="20"/>
                <w:szCs w:val="20"/>
                <w:lang w:val="es-VE"/>
              </w:rPr>
              <w:t>Petitioners</w:t>
            </w:r>
            <w:r w:rsidR="005B4049" w:rsidRPr="005B4049">
              <w:rPr>
                <w:rFonts w:asciiTheme="majorHAnsi" w:hAnsiTheme="majorHAnsi"/>
                <w:noProof/>
                <w:webHidden/>
                <w:sz w:val="20"/>
                <w:szCs w:val="20"/>
              </w:rPr>
              <w:tab/>
            </w:r>
            <w:r w:rsidR="005B4049" w:rsidRPr="005B4049">
              <w:rPr>
                <w:rFonts w:asciiTheme="majorHAnsi" w:hAnsiTheme="majorHAnsi"/>
                <w:noProof/>
                <w:webHidden/>
                <w:sz w:val="20"/>
                <w:szCs w:val="20"/>
              </w:rPr>
              <w:fldChar w:fldCharType="begin"/>
            </w:r>
            <w:r w:rsidR="005B4049" w:rsidRPr="005B4049">
              <w:rPr>
                <w:rFonts w:asciiTheme="majorHAnsi" w:hAnsiTheme="majorHAnsi"/>
                <w:noProof/>
                <w:webHidden/>
                <w:sz w:val="20"/>
                <w:szCs w:val="20"/>
              </w:rPr>
              <w:instrText xml:space="preserve"> PAGEREF _Toc536459276 \h </w:instrText>
            </w:r>
            <w:r w:rsidR="005B4049" w:rsidRPr="005B4049">
              <w:rPr>
                <w:rFonts w:asciiTheme="majorHAnsi" w:hAnsiTheme="majorHAnsi"/>
                <w:noProof/>
                <w:webHidden/>
                <w:sz w:val="20"/>
                <w:szCs w:val="20"/>
              </w:rPr>
            </w:r>
            <w:r w:rsidR="005B4049" w:rsidRPr="005B4049">
              <w:rPr>
                <w:rFonts w:asciiTheme="majorHAnsi" w:hAnsiTheme="majorHAnsi"/>
                <w:noProof/>
                <w:webHidden/>
                <w:sz w:val="20"/>
                <w:szCs w:val="20"/>
              </w:rPr>
              <w:fldChar w:fldCharType="separate"/>
            </w:r>
            <w:r w:rsidR="002D3AA8">
              <w:rPr>
                <w:rFonts w:asciiTheme="majorHAnsi" w:hAnsiTheme="majorHAnsi"/>
                <w:noProof/>
                <w:webHidden/>
                <w:sz w:val="20"/>
                <w:szCs w:val="20"/>
              </w:rPr>
              <w:t>2</w:t>
            </w:r>
            <w:r w:rsidR="005B4049" w:rsidRPr="005B4049">
              <w:rPr>
                <w:rFonts w:asciiTheme="majorHAnsi" w:hAnsiTheme="majorHAnsi"/>
                <w:noProof/>
                <w:webHidden/>
                <w:sz w:val="20"/>
                <w:szCs w:val="20"/>
              </w:rPr>
              <w:fldChar w:fldCharType="end"/>
            </w:r>
          </w:hyperlink>
        </w:p>
        <w:p w14:paraId="42DFA1A9" w14:textId="5645F6D2" w:rsidR="005B4049" w:rsidRPr="005B4049" w:rsidRDefault="0041605C">
          <w:pPr>
            <w:pStyle w:val="TOC2"/>
            <w:rPr>
              <w:rFonts w:asciiTheme="majorHAnsi" w:eastAsiaTheme="minorEastAsia" w:hAnsiTheme="majorHAnsi" w:cstheme="minorBidi"/>
              <w:noProof/>
              <w:sz w:val="20"/>
              <w:szCs w:val="20"/>
              <w:bdr w:val="none" w:sz="0" w:space="0" w:color="auto"/>
            </w:rPr>
          </w:pPr>
          <w:hyperlink w:anchor="_Toc536459277" w:history="1">
            <w:r w:rsidR="005B4049" w:rsidRPr="005B4049">
              <w:rPr>
                <w:rStyle w:val="Hyperlink"/>
                <w:rFonts w:asciiTheme="majorHAnsi" w:hAnsiTheme="majorHAnsi"/>
                <w:noProof/>
                <w:sz w:val="20"/>
                <w:szCs w:val="20"/>
              </w:rPr>
              <w:t>B.</w:t>
            </w:r>
            <w:r w:rsidR="005B4049" w:rsidRPr="005B4049">
              <w:rPr>
                <w:rFonts w:asciiTheme="majorHAnsi" w:eastAsiaTheme="minorEastAsia" w:hAnsiTheme="majorHAnsi" w:cstheme="minorBidi"/>
                <w:noProof/>
                <w:sz w:val="20"/>
                <w:szCs w:val="20"/>
                <w:bdr w:val="none" w:sz="0" w:space="0" w:color="auto"/>
              </w:rPr>
              <w:tab/>
            </w:r>
            <w:r w:rsidR="005B4049" w:rsidRPr="005B4049">
              <w:rPr>
                <w:rStyle w:val="Hyperlink"/>
                <w:rFonts w:asciiTheme="majorHAnsi" w:hAnsiTheme="majorHAnsi"/>
                <w:noProof/>
                <w:sz w:val="20"/>
                <w:szCs w:val="20"/>
              </w:rPr>
              <w:t>The State</w:t>
            </w:r>
            <w:r w:rsidR="005B4049" w:rsidRPr="005B4049">
              <w:rPr>
                <w:rFonts w:asciiTheme="majorHAnsi" w:hAnsiTheme="majorHAnsi"/>
                <w:noProof/>
                <w:webHidden/>
                <w:sz w:val="20"/>
                <w:szCs w:val="20"/>
              </w:rPr>
              <w:tab/>
            </w:r>
            <w:r w:rsidR="005B4049" w:rsidRPr="005B4049">
              <w:rPr>
                <w:rFonts w:asciiTheme="majorHAnsi" w:hAnsiTheme="majorHAnsi"/>
                <w:noProof/>
                <w:webHidden/>
                <w:sz w:val="20"/>
                <w:szCs w:val="20"/>
              </w:rPr>
              <w:fldChar w:fldCharType="begin"/>
            </w:r>
            <w:r w:rsidR="005B4049" w:rsidRPr="005B4049">
              <w:rPr>
                <w:rFonts w:asciiTheme="majorHAnsi" w:hAnsiTheme="majorHAnsi"/>
                <w:noProof/>
                <w:webHidden/>
                <w:sz w:val="20"/>
                <w:szCs w:val="20"/>
              </w:rPr>
              <w:instrText xml:space="preserve"> PAGEREF _Toc536459277 \h </w:instrText>
            </w:r>
            <w:r w:rsidR="005B4049" w:rsidRPr="005B4049">
              <w:rPr>
                <w:rFonts w:asciiTheme="majorHAnsi" w:hAnsiTheme="majorHAnsi"/>
                <w:noProof/>
                <w:webHidden/>
                <w:sz w:val="20"/>
                <w:szCs w:val="20"/>
              </w:rPr>
            </w:r>
            <w:r w:rsidR="005B4049" w:rsidRPr="005B4049">
              <w:rPr>
                <w:rFonts w:asciiTheme="majorHAnsi" w:hAnsiTheme="majorHAnsi"/>
                <w:noProof/>
                <w:webHidden/>
                <w:sz w:val="20"/>
                <w:szCs w:val="20"/>
              </w:rPr>
              <w:fldChar w:fldCharType="separate"/>
            </w:r>
            <w:r w:rsidR="002D3AA8">
              <w:rPr>
                <w:rFonts w:asciiTheme="majorHAnsi" w:hAnsiTheme="majorHAnsi"/>
                <w:noProof/>
                <w:webHidden/>
                <w:sz w:val="20"/>
                <w:szCs w:val="20"/>
              </w:rPr>
              <w:t>4</w:t>
            </w:r>
            <w:r w:rsidR="005B4049" w:rsidRPr="005B4049">
              <w:rPr>
                <w:rFonts w:asciiTheme="majorHAnsi" w:hAnsiTheme="majorHAnsi"/>
                <w:noProof/>
                <w:webHidden/>
                <w:sz w:val="20"/>
                <w:szCs w:val="20"/>
              </w:rPr>
              <w:fldChar w:fldCharType="end"/>
            </w:r>
          </w:hyperlink>
        </w:p>
        <w:p w14:paraId="1849B853" w14:textId="7D5962D8" w:rsidR="005B4049" w:rsidRPr="005B4049" w:rsidRDefault="0041605C">
          <w:pPr>
            <w:pStyle w:val="TOC1"/>
            <w:rPr>
              <w:rFonts w:eastAsiaTheme="minorEastAsia" w:cstheme="minorBidi"/>
              <w:bdr w:val="none" w:sz="0" w:space="0" w:color="auto"/>
              <w:lang w:val="en-US"/>
            </w:rPr>
          </w:pPr>
          <w:hyperlink w:anchor="_Toc536459278" w:history="1">
            <w:r w:rsidR="005B4049" w:rsidRPr="005B4049">
              <w:rPr>
                <w:rStyle w:val="Hyperlink"/>
                <w:b/>
                <w:lang w:val="es-VE"/>
              </w:rPr>
              <w:t>III.</w:t>
            </w:r>
            <w:r w:rsidR="005B4049" w:rsidRPr="005B4049">
              <w:rPr>
                <w:rFonts w:eastAsiaTheme="minorEastAsia" w:cstheme="minorBidi"/>
                <w:b/>
                <w:bdr w:val="none" w:sz="0" w:space="0" w:color="auto"/>
                <w:lang w:val="en-US"/>
              </w:rPr>
              <w:tab/>
            </w:r>
            <w:r w:rsidR="005B4049" w:rsidRPr="005B4049">
              <w:rPr>
                <w:rStyle w:val="Hyperlink"/>
                <w:b/>
                <w:lang w:val="es-VE"/>
              </w:rPr>
              <w:t>DETERMINATIONS OF FACT</w:t>
            </w:r>
            <w:r w:rsidR="005B4049" w:rsidRPr="005B4049">
              <w:rPr>
                <w:webHidden/>
              </w:rPr>
              <w:tab/>
            </w:r>
            <w:r w:rsidR="005B4049" w:rsidRPr="005B4049">
              <w:rPr>
                <w:webHidden/>
              </w:rPr>
              <w:fldChar w:fldCharType="begin"/>
            </w:r>
            <w:r w:rsidR="005B4049" w:rsidRPr="005B4049">
              <w:rPr>
                <w:webHidden/>
              </w:rPr>
              <w:instrText xml:space="preserve"> PAGEREF _Toc536459278 \h </w:instrText>
            </w:r>
            <w:r w:rsidR="005B4049" w:rsidRPr="005B4049">
              <w:rPr>
                <w:webHidden/>
              </w:rPr>
            </w:r>
            <w:r w:rsidR="005B4049" w:rsidRPr="005B4049">
              <w:rPr>
                <w:webHidden/>
              </w:rPr>
              <w:fldChar w:fldCharType="separate"/>
            </w:r>
            <w:r w:rsidR="002D3AA8">
              <w:rPr>
                <w:webHidden/>
              </w:rPr>
              <w:t>5</w:t>
            </w:r>
            <w:r w:rsidR="005B4049" w:rsidRPr="005B4049">
              <w:rPr>
                <w:webHidden/>
              </w:rPr>
              <w:fldChar w:fldCharType="end"/>
            </w:r>
          </w:hyperlink>
        </w:p>
        <w:p w14:paraId="5F30F927" w14:textId="3D402EAE" w:rsidR="005B4049" w:rsidRPr="005B4049" w:rsidRDefault="0041605C">
          <w:pPr>
            <w:pStyle w:val="TOC2"/>
            <w:rPr>
              <w:rFonts w:asciiTheme="majorHAnsi" w:eastAsiaTheme="minorEastAsia" w:hAnsiTheme="majorHAnsi" w:cstheme="minorBidi"/>
              <w:noProof/>
              <w:sz w:val="20"/>
              <w:szCs w:val="20"/>
              <w:bdr w:val="none" w:sz="0" w:space="0" w:color="auto"/>
            </w:rPr>
          </w:pPr>
          <w:hyperlink w:anchor="_Toc536459279" w:history="1">
            <w:r w:rsidR="005B4049" w:rsidRPr="005B4049">
              <w:rPr>
                <w:rStyle w:val="Hyperlink"/>
                <w:rFonts w:asciiTheme="majorHAnsi" w:hAnsiTheme="majorHAnsi"/>
                <w:noProof/>
                <w:sz w:val="20"/>
                <w:szCs w:val="20"/>
                <w:lang w:val="es-VE"/>
              </w:rPr>
              <w:t>A.</w:t>
            </w:r>
            <w:r w:rsidR="005B4049" w:rsidRPr="005B4049">
              <w:rPr>
                <w:rFonts w:asciiTheme="majorHAnsi" w:eastAsiaTheme="minorEastAsia" w:hAnsiTheme="majorHAnsi" w:cstheme="minorBidi"/>
                <w:noProof/>
                <w:sz w:val="20"/>
                <w:szCs w:val="20"/>
                <w:bdr w:val="none" w:sz="0" w:space="0" w:color="auto"/>
              </w:rPr>
              <w:tab/>
            </w:r>
            <w:r w:rsidR="005B4049" w:rsidRPr="005B4049">
              <w:rPr>
                <w:rStyle w:val="Hyperlink"/>
                <w:rFonts w:asciiTheme="majorHAnsi" w:hAnsiTheme="majorHAnsi"/>
                <w:noProof/>
                <w:sz w:val="20"/>
                <w:szCs w:val="20"/>
                <w:lang w:val="es-VE"/>
              </w:rPr>
              <w:t>Applicable legal framework</w:t>
            </w:r>
            <w:r w:rsidR="005B4049" w:rsidRPr="005B4049">
              <w:rPr>
                <w:rFonts w:asciiTheme="majorHAnsi" w:hAnsiTheme="majorHAnsi"/>
                <w:noProof/>
                <w:webHidden/>
                <w:sz w:val="20"/>
                <w:szCs w:val="20"/>
              </w:rPr>
              <w:tab/>
            </w:r>
            <w:r w:rsidR="005B4049" w:rsidRPr="005B4049">
              <w:rPr>
                <w:rFonts w:asciiTheme="majorHAnsi" w:hAnsiTheme="majorHAnsi"/>
                <w:noProof/>
                <w:webHidden/>
                <w:sz w:val="20"/>
                <w:szCs w:val="20"/>
              </w:rPr>
              <w:fldChar w:fldCharType="begin"/>
            </w:r>
            <w:r w:rsidR="005B4049" w:rsidRPr="005B4049">
              <w:rPr>
                <w:rFonts w:asciiTheme="majorHAnsi" w:hAnsiTheme="majorHAnsi"/>
                <w:noProof/>
                <w:webHidden/>
                <w:sz w:val="20"/>
                <w:szCs w:val="20"/>
              </w:rPr>
              <w:instrText xml:space="preserve"> PAGEREF _Toc536459279 \h </w:instrText>
            </w:r>
            <w:r w:rsidR="005B4049" w:rsidRPr="005B4049">
              <w:rPr>
                <w:rFonts w:asciiTheme="majorHAnsi" w:hAnsiTheme="majorHAnsi"/>
                <w:noProof/>
                <w:webHidden/>
                <w:sz w:val="20"/>
                <w:szCs w:val="20"/>
              </w:rPr>
            </w:r>
            <w:r w:rsidR="005B4049" w:rsidRPr="005B4049">
              <w:rPr>
                <w:rFonts w:asciiTheme="majorHAnsi" w:hAnsiTheme="majorHAnsi"/>
                <w:noProof/>
                <w:webHidden/>
                <w:sz w:val="20"/>
                <w:szCs w:val="20"/>
              </w:rPr>
              <w:fldChar w:fldCharType="separate"/>
            </w:r>
            <w:r w:rsidR="002D3AA8">
              <w:rPr>
                <w:rFonts w:asciiTheme="majorHAnsi" w:hAnsiTheme="majorHAnsi"/>
                <w:noProof/>
                <w:webHidden/>
                <w:sz w:val="20"/>
                <w:szCs w:val="20"/>
              </w:rPr>
              <w:t>5</w:t>
            </w:r>
            <w:r w:rsidR="005B4049" w:rsidRPr="005B4049">
              <w:rPr>
                <w:rFonts w:asciiTheme="majorHAnsi" w:hAnsiTheme="majorHAnsi"/>
                <w:noProof/>
                <w:webHidden/>
                <w:sz w:val="20"/>
                <w:szCs w:val="20"/>
              </w:rPr>
              <w:fldChar w:fldCharType="end"/>
            </w:r>
          </w:hyperlink>
        </w:p>
        <w:p w14:paraId="74D3456D" w14:textId="0A0BA349" w:rsidR="005B4049" w:rsidRPr="005B4049" w:rsidRDefault="0041605C">
          <w:pPr>
            <w:pStyle w:val="TOC2"/>
            <w:rPr>
              <w:rFonts w:asciiTheme="majorHAnsi" w:eastAsiaTheme="minorEastAsia" w:hAnsiTheme="majorHAnsi" w:cstheme="minorBidi"/>
              <w:noProof/>
              <w:sz w:val="20"/>
              <w:szCs w:val="20"/>
              <w:bdr w:val="none" w:sz="0" w:space="0" w:color="auto"/>
            </w:rPr>
          </w:pPr>
          <w:hyperlink w:anchor="_Toc536459280" w:history="1">
            <w:r w:rsidR="005B4049" w:rsidRPr="005B4049">
              <w:rPr>
                <w:rStyle w:val="Hyperlink"/>
                <w:rFonts w:asciiTheme="majorHAnsi" w:hAnsiTheme="majorHAnsi"/>
                <w:noProof/>
                <w:sz w:val="20"/>
                <w:szCs w:val="20"/>
              </w:rPr>
              <w:t>B.</w:t>
            </w:r>
            <w:r w:rsidR="005B4049" w:rsidRPr="005B4049">
              <w:rPr>
                <w:rFonts w:asciiTheme="majorHAnsi" w:eastAsiaTheme="minorEastAsia" w:hAnsiTheme="majorHAnsi" w:cstheme="minorBidi"/>
                <w:noProof/>
                <w:sz w:val="20"/>
                <w:szCs w:val="20"/>
                <w:bdr w:val="none" w:sz="0" w:space="0" w:color="auto"/>
              </w:rPr>
              <w:tab/>
            </w:r>
            <w:r w:rsidR="005B4049" w:rsidRPr="005B4049">
              <w:rPr>
                <w:rStyle w:val="Hyperlink"/>
                <w:rFonts w:asciiTheme="majorHAnsi" w:hAnsiTheme="majorHAnsi"/>
                <w:noProof/>
                <w:sz w:val="20"/>
                <w:szCs w:val="20"/>
              </w:rPr>
              <w:t>Concerning the alleged victims’ impeachment</w:t>
            </w:r>
            <w:r w:rsidR="005B4049" w:rsidRPr="005B4049">
              <w:rPr>
                <w:rFonts w:asciiTheme="majorHAnsi" w:hAnsiTheme="majorHAnsi"/>
                <w:noProof/>
                <w:webHidden/>
                <w:sz w:val="20"/>
                <w:szCs w:val="20"/>
              </w:rPr>
              <w:tab/>
            </w:r>
            <w:r w:rsidR="005B4049" w:rsidRPr="005B4049">
              <w:rPr>
                <w:rFonts w:asciiTheme="majorHAnsi" w:hAnsiTheme="majorHAnsi"/>
                <w:noProof/>
                <w:webHidden/>
                <w:sz w:val="20"/>
                <w:szCs w:val="20"/>
              </w:rPr>
              <w:fldChar w:fldCharType="begin"/>
            </w:r>
            <w:r w:rsidR="005B4049" w:rsidRPr="005B4049">
              <w:rPr>
                <w:rFonts w:asciiTheme="majorHAnsi" w:hAnsiTheme="majorHAnsi"/>
                <w:noProof/>
                <w:webHidden/>
                <w:sz w:val="20"/>
                <w:szCs w:val="20"/>
              </w:rPr>
              <w:instrText xml:space="preserve"> PAGEREF _Toc536459280 \h </w:instrText>
            </w:r>
            <w:r w:rsidR="005B4049" w:rsidRPr="005B4049">
              <w:rPr>
                <w:rFonts w:asciiTheme="majorHAnsi" w:hAnsiTheme="majorHAnsi"/>
                <w:noProof/>
                <w:webHidden/>
                <w:sz w:val="20"/>
                <w:szCs w:val="20"/>
              </w:rPr>
            </w:r>
            <w:r w:rsidR="005B4049" w:rsidRPr="005B4049">
              <w:rPr>
                <w:rFonts w:asciiTheme="majorHAnsi" w:hAnsiTheme="majorHAnsi"/>
                <w:noProof/>
                <w:webHidden/>
                <w:sz w:val="20"/>
                <w:szCs w:val="20"/>
              </w:rPr>
              <w:fldChar w:fldCharType="separate"/>
            </w:r>
            <w:r w:rsidR="002D3AA8">
              <w:rPr>
                <w:rFonts w:asciiTheme="majorHAnsi" w:hAnsiTheme="majorHAnsi"/>
                <w:noProof/>
                <w:webHidden/>
                <w:sz w:val="20"/>
                <w:szCs w:val="20"/>
              </w:rPr>
              <w:t>5</w:t>
            </w:r>
            <w:r w:rsidR="005B4049" w:rsidRPr="005B4049">
              <w:rPr>
                <w:rFonts w:asciiTheme="majorHAnsi" w:hAnsiTheme="majorHAnsi"/>
                <w:noProof/>
                <w:webHidden/>
                <w:sz w:val="20"/>
                <w:szCs w:val="20"/>
              </w:rPr>
              <w:fldChar w:fldCharType="end"/>
            </w:r>
          </w:hyperlink>
        </w:p>
        <w:p w14:paraId="681B54E4" w14:textId="0F91767D" w:rsidR="005B4049" w:rsidRPr="005B4049" w:rsidRDefault="0041605C">
          <w:pPr>
            <w:pStyle w:val="TOC3"/>
            <w:rPr>
              <w:rFonts w:asciiTheme="majorHAnsi" w:eastAsiaTheme="minorEastAsia" w:hAnsiTheme="majorHAnsi" w:cstheme="minorBidi"/>
              <w:noProof/>
              <w:sz w:val="20"/>
              <w:szCs w:val="20"/>
              <w:bdr w:val="none" w:sz="0" w:space="0" w:color="auto"/>
            </w:rPr>
          </w:pPr>
          <w:hyperlink w:anchor="_Toc536459281" w:history="1">
            <w:r w:rsidR="005B4049" w:rsidRPr="005B4049">
              <w:rPr>
                <w:rStyle w:val="Hyperlink"/>
                <w:rFonts w:asciiTheme="majorHAnsi" w:hAnsiTheme="majorHAnsi"/>
                <w:noProof/>
                <w:sz w:val="20"/>
                <w:szCs w:val="20"/>
              </w:rPr>
              <w:t>1.</w:t>
            </w:r>
            <w:r w:rsidR="005B4049" w:rsidRPr="005B4049">
              <w:rPr>
                <w:rFonts w:asciiTheme="majorHAnsi" w:eastAsiaTheme="minorEastAsia" w:hAnsiTheme="majorHAnsi" w:cstheme="minorBidi"/>
                <w:noProof/>
                <w:sz w:val="20"/>
                <w:szCs w:val="20"/>
                <w:bdr w:val="none" w:sz="0" w:space="0" w:color="auto"/>
              </w:rPr>
              <w:tab/>
            </w:r>
            <w:r w:rsidR="005B4049" w:rsidRPr="005B4049">
              <w:rPr>
                <w:rStyle w:val="Hyperlink"/>
                <w:rFonts w:asciiTheme="majorHAnsi" w:hAnsiTheme="majorHAnsi"/>
                <w:noProof/>
                <w:sz w:val="20"/>
                <w:szCs w:val="20"/>
              </w:rPr>
              <w:t>Appointments of the alleged victims</w:t>
            </w:r>
            <w:r w:rsidR="005B4049" w:rsidRPr="005B4049">
              <w:rPr>
                <w:rFonts w:asciiTheme="majorHAnsi" w:hAnsiTheme="majorHAnsi"/>
                <w:noProof/>
                <w:webHidden/>
                <w:sz w:val="20"/>
                <w:szCs w:val="20"/>
              </w:rPr>
              <w:tab/>
            </w:r>
            <w:r w:rsidR="005B4049" w:rsidRPr="005B4049">
              <w:rPr>
                <w:rFonts w:asciiTheme="majorHAnsi" w:hAnsiTheme="majorHAnsi"/>
                <w:noProof/>
                <w:webHidden/>
                <w:sz w:val="20"/>
                <w:szCs w:val="20"/>
              </w:rPr>
              <w:fldChar w:fldCharType="begin"/>
            </w:r>
            <w:r w:rsidR="005B4049" w:rsidRPr="005B4049">
              <w:rPr>
                <w:rFonts w:asciiTheme="majorHAnsi" w:hAnsiTheme="majorHAnsi"/>
                <w:noProof/>
                <w:webHidden/>
                <w:sz w:val="20"/>
                <w:szCs w:val="20"/>
              </w:rPr>
              <w:instrText xml:space="preserve"> PAGEREF _Toc536459281 \h </w:instrText>
            </w:r>
            <w:r w:rsidR="005B4049" w:rsidRPr="005B4049">
              <w:rPr>
                <w:rFonts w:asciiTheme="majorHAnsi" w:hAnsiTheme="majorHAnsi"/>
                <w:noProof/>
                <w:webHidden/>
                <w:sz w:val="20"/>
                <w:szCs w:val="20"/>
              </w:rPr>
            </w:r>
            <w:r w:rsidR="005B4049" w:rsidRPr="005B4049">
              <w:rPr>
                <w:rFonts w:asciiTheme="majorHAnsi" w:hAnsiTheme="majorHAnsi"/>
                <w:noProof/>
                <w:webHidden/>
                <w:sz w:val="20"/>
                <w:szCs w:val="20"/>
              </w:rPr>
              <w:fldChar w:fldCharType="separate"/>
            </w:r>
            <w:r w:rsidR="002D3AA8">
              <w:rPr>
                <w:rFonts w:asciiTheme="majorHAnsi" w:hAnsiTheme="majorHAnsi"/>
                <w:noProof/>
                <w:webHidden/>
                <w:sz w:val="20"/>
                <w:szCs w:val="20"/>
              </w:rPr>
              <w:t>5</w:t>
            </w:r>
            <w:r w:rsidR="005B4049" w:rsidRPr="005B4049">
              <w:rPr>
                <w:rFonts w:asciiTheme="majorHAnsi" w:hAnsiTheme="majorHAnsi"/>
                <w:noProof/>
                <w:webHidden/>
                <w:sz w:val="20"/>
                <w:szCs w:val="20"/>
              </w:rPr>
              <w:fldChar w:fldCharType="end"/>
            </w:r>
          </w:hyperlink>
        </w:p>
        <w:p w14:paraId="7B94970D" w14:textId="489A629E" w:rsidR="005B4049" w:rsidRPr="005B4049" w:rsidRDefault="0041605C">
          <w:pPr>
            <w:pStyle w:val="TOC3"/>
            <w:rPr>
              <w:rFonts w:asciiTheme="majorHAnsi" w:eastAsiaTheme="minorEastAsia" w:hAnsiTheme="majorHAnsi" w:cstheme="minorBidi"/>
              <w:noProof/>
              <w:sz w:val="20"/>
              <w:szCs w:val="20"/>
              <w:bdr w:val="none" w:sz="0" w:space="0" w:color="auto"/>
            </w:rPr>
          </w:pPr>
          <w:hyperlink w:anchor="_Toc536459282" w:history="1">
            <w:r w:rsidR="005B4049" w:rsidRPr="005B4049">
              <w:rPr>
                <w:rStyle w:val="Hyperlink"/>
                <w:rFonts w:asciiTheme="majorHAnsi" w:hAnsiTheme="majorHAnsi"/>
                <w:noProof/>
                <w:sz w:val="20"/>
                <w:szCs w:val="20"/>
                <w:lang w:val="es-VE"/>
              </w:rPr>
              <w:t>2.</w:t>
            </w:r>
            <w:r w:rsidR="005B4049" w:rsidRPr="005B4049">
              <w:rPr>
                <w:rFonts w:asciiTheme="majorHAnsi" w:eastAsiaTheme="minorEastAsia" w:hAnsiTheme="majorHAnsi" w:cstheme="minorBidi"/>
                <w:noProof/>
                <w:sz w:val="20"/>
                <w:szCs w:val="20"/>
                <w:bdr w:val="none" w:sz="0" w:space="0" w:color="auto"/>
              </w:rPr>
              <w:tab/>
            </w:r>
            <w:r w:rsidR="005B4049" w:rsidRPr="005B4049">
              <w:rPr>
                <w:rStyle w:val="Hyperlink"/>
                <w:rFonts w:asciiTheme="majorHAnsi" w:hAnsiTheme="majorHAnsi"/>
                <w:noProof/>
                <w:sz w:val="20"/>
                <w:szCs w:val="20"/>
                <w:lang w:val="es-VE"/>
              </w:rPr>
              <w:t>Impeachment background</w:t>
            </w:r>
            <w:r w:rsidR="005B4049" w:rsidRPr="005B4049">
              <w:rPr>
                <w:rFonts w:asciiTheme="majorHAnsi" w:hAnsiTheme="majorHAnsi"/>
                <w:noProof/>
                <w:webHidden/>
                <w:sz w:val="20"/>
                <w:szCs w:val="20"/>
              </w:rPr>
              <w:tab/>
            </w:r>
            <w:r w:rsidR="005B4049" w:rsidRPr="005B4049">
              <w:rPr>
                <w:rFonts w:asciiTheme="majorHAnsi" w:hAnsiTheme="majorHAnsi"/>
                <w:noProof/>
                <w:webHidden/>
                <w:sz w:val="20"/>
                <w:szCs w:val="20"/>
              </w:rPr>
              <w:fldChar w:fldCharType="begin"/>
            </w:r>
            <w:r w:rsidR="005B4049" w:rsidRPr="005B4049">
              <w:rPr>
                <w:rFonts w:asciiTheme="majorHAnsi" w:hAnsiTheme="majorHAnsi"/>
                <w:noProof/>
                <w:webHidden/>
                <w:sz w:val="20"/>
                <w:szCs w:val="20"/>
              </w:rPr>
              <w:instrText xml:space="preserve"> PAGEREF _Toc536459282 \h </w:instrText>
            </w:r>
            <w:r w:rsidR="005B4049" w:rsidRPr="005B4049">
              <w:rPr>
                <w:rFonts w:asciiTheme="majorHAnsi" w:hAnsiTheme="majorHAnsi"/>
                <w:noProof/>
                <w:webHidden/>
                <w:sz w:val="20"/>
                <w:szCs w:val="20"/>
              </w:rPr>
            </w:r>
            <w:r w:rsidR="005B4049" w:rsidRPr="005B4049">
              <w:rPr>
                <w:rFonts w:asciiTheme="majorHAnsi" w:hAnsiTheme="majorHAnsi"/>
                <w:noProof/>
                <w:webHidden/>
                <w:sz w:val="20"/>
                <w:szCs w:val="20"/>
              </w:rPr>
              <w:fldChar w:fldCharType="separate"/>
            </w:r>
            <w:r w:rsidR="002D3AA8">
              <w:rPr>
                <w:rFonts w:asciiTheme="majorHAnsi" w:hAnsiTheme="majorHAnsi"/>
                <w:noProof/>
                <w:webHidden/>
                <w:sz w:val="20"/>
                <w:szCs w:val="20"/>
              </w:rPr>
              <w:t>5</w:t>
            </w:r>
            <w:r w:rsidR="005B4049" w:rsidRPr="005B4049">
              <w:rPr>
                <w:rFonts w:asciiTheme="majorHAnsi" w:hAnsiTheme="majorHAnsi"/>
                <w:noProof/>
                <w:webHidden/>
                <w:sz w:val="20"/>
                <w:szCs w:val="20"/>
              </w:rPr>
              <w:fldChar w:fldCharType="end"/>
            </w:r>
          </w:hyperlink>
        </w:p>
        <w:p w14:paraId="0E73C0F7" w14:textId="7D85AC5D" w:rsidR="005B4049" w:rsidRPr="005B4049" w:rsidRDefault="0041605C">
          <w:pPr>
            <w:pStyle w:val="TOC3"/>
            <w:rPr>
              <w:rFonts w:asciiTheme="majorHAnsi" w:eastAsiaTheme="minorEastAsia" w:hAnsiTheme="majorHAnsi" w:cstheme="minorBidi"/>
              <w:noProof/>
              <w:sz w:val="20"/>
              <w:szCs w:val="20"/>
              <w:bdr w:val="none" w:sz="0" w:space="0" w:color="auto"/>
            </w:rPr>
          </w:pPr>
          <w:hyperlink w:anchor="_Toc536459283" w:history="1">
            <w:r w:rsidR="005B4049" w:rsidRPr="005B4049">
              <w:rPr>
                <w:rStyle w:val="Hyperlink"/>
                <w:rFonts w:asciiTheme="majorHAnsi" w:hAnsiTheme="majorHAnsi"/>
                <w:noProof/>
                <w:sz w:val="20"/>
                <w:szCs w:val="20"/>
              </w:rPr>
              <w:t>3.</w:t>
            </w:r>
            <w:r w:rsidR="005B4049" w:rsidRPr="005B4049">
              <w:rPr>
                <w:rFonts w:asciiTheme="majorHAnsi" w:eastAsiaTheme="minorEastAsia" w:hAnsiTheme="majorHAnsi" w:cstheme="minorBidi"/>
                <w:noProof/>
                <w:sz w:val="20"/>
                <w:szCs w:val="20"/>
                <w:bdr w:val="none" w:sz="0" w:space="0" w:color="auto"/>
              </w:rPr>
              <w:tab/>
            </w:r>
            <w:r w:rsidR="005B4049" w:rsidRPr="005B4049">
              <w:rPr>
                <w:rStyle w:val="Hyperlink"/>
                <w:rFonts w:asciiTheme="majorHAnsi" w:hAnsiTheme="majorHAnsi"/>
                <w:noProof/>
                <w:sz w:val="20"/>
                <w:szCs w:val="20"/>
              </w:rPr>
              <w:t>Proceedings in the Chamber of Deputies</w:t>
            </w:r>
            <w:r w:rsidR="005B4049" w:rsidRPr="005B4049">
              <w:rPr>
                <w:rFonts w:asciiTheme="majorHAnsi" w:hAnsiTheme="majorHAnsi"/>
                <w:noProof/>
                <w:webHidden/>
                <w:sz w:val="20"/>
                <w:szCs w:val="20"/>
              </w:rPr>
              <w:tab/>
            </w:r>
            <w:r w:rsidR="005B4049" w:rsidRPr="005B4049">
              <w:rPr>
                <w:rFonts w:asciiTheme="majorHAnsi" w:hAnsiTheme="majorHAnsi"/>
                <w:noProof/>
                <w:webHidden/>
                <w:sz w:val="20"/>
                <w:szCs w:val="20"/>
              </w:rPr>
              <w:fldChar w:fldCharType="begin"/>
            </w:r>
            <w:r w:rsidR="005B4049" w:rsidRPr="005B4049">
              <w:rPr>
                <w:rFonts w:asciiTheme="majorHAnsi" w:hAnsiTheme="majorHAnsi"/>
                <w:noProof/>
                <w:webHidden/>
                <w:sz w:val="20"/>
                <w:szCs w:val="20"/>
              </w:rPr>
              <w:instrText xml:space="preserve"> PAGEREF _Toc536459283 \h </w:instrText>
            </w:r>
            <w:r w:rsidR="005B4049" w:rsidRPr="005B4049">
              <w:rPr>
                <w:rFonts w:asciiTheme="majorHAnsi" w:hAnsiTheme="majorHAnsi"/>
                <w:noProof/>
                <w:webHidden/>
                <w:sz w:val="20"/>
                <w:szCs w:val="20"/>
              </w:rPr>
            </w:r>
            <w:r w:rsidR="005B4049" w:rsidRPr="005B4049">
              <w:rPr>
                <w:rFonts w:asciiTheme="majorHAnsi" w:hAnsiTheme="majorHAnsi"/>
                <w:noProof/>
                <w:webHidden/>
                <w:sz w:val="20"/>
                <w:szCs w:val="20"/>
              </w:rPr>
              <w:fldChar w:fldCharType="separate"/>
            </w:r>
            <w:r w:rsidR="002D3AA8">
              <w:rPr>
                <w:rFonts w:asciiTheme="majorHAnsi" w:hAnsiTheme="majorHAnsi"/>
                <w:noProof/>
                <w:webHidden/>
                <w:sz w:val="20"/>
                <w:szCs w:val="20"/>
              </w:rPr>
              <w:t>6</w:t>
            </w:r>
            <w:r w:rsidR="005B4049" w:rsidRPr="005B4049">
              <w:rPr>
                <w:rFonts w:asciiTheme="majorHAnsi" w:hAnsiTheme="majorHAnsi"/>
                <w:noProof/>
                <w:webHidden/>
                <w:sz w:val="20"/>
                <w:szCs w:val="20"/>
              </w:rPr>
              <w:fldChar w:fldCharType="end"/>
            </w:r>
          </w:hyperlink>
        </w:p>
        <w:p w14:paraId="09BE854C" w14:textId="03323402" w:rsidR="005B4049" w:rsidRPr="005B4049" w:rsidRDefault="0041605C">
          <w:pPr>
            <w:pStyle w:val="TOC3"/>
            <w:rPr>
              <w:rFonts w:asciiTheme="majorHAnsi" w:eastAsiaTheme="minorEastAsia" w:hAnsiTheme="majorHAnsi" w:cstheme="minorBidi"/>
              <w:noProof/>
              <w:sz w:val="20"/>
              <w:szCs w:val="20"/>
              <w:bdr w:val="none" w:sz="0" w:space="0" w:color="auto"/>
            </w:rPr>
          </w:pPr>
          <w:hyperlink w:anchor="_Toc536459284" w:history="1">
            <w:r w:rsidR="005B4049" w:rsidRPr="005B4049">
              <w:rPr>
                <w:rStyle w:val="Hyperlink"/>
                <w:rFonts w:asciiTheme="majorHAnsi" w:hAnsiTheme="majorHAnsi"/>
                <w:noProof/>
                <w:sz w:val="20"/>
                <w:szCs w:val="20"/>
              </w:rPr>
              <w:t>4.</w:t>
            </w:r>
            <w:r w:rsidR="005B4049" w:rsidRPr="005B4049">
              <w:rPr>
                <w:rFonts w:asciiTheme="majorHAnsi" w:eastAsiaTheme="minorEastAsia" w:hAnsiTheme="majorHAnsi" w:cstheme="minorBidi"/>
                <w:noProof/>
                <w:sz w:val="20"/>
                <w:szCs w:val="20"/>
                <w:bdr w:val="none" w:sz="0" w:space="0" w:color="auto"/>
              </w:rPr>
              <w:tab/>
            </w:r>
            <w:r w:rsidR="005B4049" w:rsidRPr="005B4049">
              <w:rPr>
                <w:rStyle w:val="Hyperlink"/>
                <w:rFonts w:asciiTheme="majorHAnsi" w:hAnsiTheme="majorHAnsi"/>
                <w:noProof/>
                <w:sz w:val="20"/>
                <w:szCs w:val="20"/>
              </w:rPr>
              <w:t>Impeachment trial in the Senate</w:t>
            </w:r>
            <w:r w:rsidR="005B4049" w:rsidRPr="005B4049">
              <w:rPr>
                <w:rFonts w:asciiTheme="majorHAnsi" w:hAnsiTheme="majorHAnsi"/>
                <w:noProof/>
                <w:webHidden/>
                <w:sz w:val="20"/>
                <w:szCs w:val="20"/>
              </w:rPr>
              <w:tab/>
            </w:r>
            <w:r w:rsidR="005B4049" w:rsidRPr="005B4049">
              <w:rPr>
                <w:rFonts w:asciiTheme="majorHAnsi" w:hAnsiTheme="majorHAnsi"/>
                <w:noProof/>
                <w:webHidden/>
                <w:sz w:val="20"/>
                <w:szCs w:val="20"/>
              </w:rPr>
              <w:fldChar w:fldCharType="begin"/>
            </w:r>
            <w:r w:rsidR="005B4049" w:rsidRPr="005B4049">
              <w:rPr>
                <w:rFonts w:asciiTheme="majorHAnsi" w:hAnsiTheme="majorHAnsi"/>
                <w:noProof/>
                <w:webHidden/>
                <w:sz w:val="20"/>
                <w:szCs w:val="20"/>
              </w:rPr>
              <w:instrText xml:space="preserve"> PAGEREF _Toc536459284 \h </w:instrText>
            </w:r>
            <w:r w:rsidR="005B4049" w:rsidRPr="005B4049">
              <w:rPr>
                <w:rFonts w:asciiTheme="majorHAnsi" w:hAnsiTheme="majorHAnsi"/>
                <w:noProof/>
                <w:webHidden/>
                <w:sz w:val="20"/>
                <w:szCs w:val="20"/>
              </w:rPr>
            </w:r>
            <w:r w:rsidR="005B4049" w:rsidRPr="005B4049">
              <w:rPr>
                <w:rFonts w:asciiTheme="majorHAnsi" w:hAnsiTheme="majorHAnsi"/>
                <w:noProof/>
                <w:webHidden/>
                <w:sz w:val="20"/>
                <w:szCs w:val="20"/>
              </w:rPr>
              <w:fldChar w:fldCharType="separate"/>
            </w:r>
            <w:r w:rsidR="002D3AA8">
              <w:rPr>
                <w:rFonts w:asciiTheme="majorHAnsi" w:hAnsiTheme="majorHAnsi"/>
                <w:noProof/>
                <w:webHidden/>
                <w:sz w:val="20"/>
                <w:szCs w:val="20"/>
              </w:rPr>
              <w:t>9</w:t>
            </w:r>
            <w:r w:rsidR="005B4049" w:rsidRPr="005B4049">
              <w:rPr>
                <w:rFonts w:asciiTheme="majorHAnsi" w:hAnsiTheme="majorHAnsi"/>
                <w:noProof/>
                <w:webHidden/>
                <w:sz w:val="20"/>
                <w:szCs w:val="20"/>
              </w:rPr>
              <w:fldChar w:fldCharType="end"/>
            </w:r>
          </w:hyperlink>
        </w:p>
        <w:p w14:paraId="6D0C659C" w14:textId="3CE701B1" w:rsidR="005B4049" w:rsidRPr="005B4049" w:rsidRDefault="0041605C">
          <w:pPr>
            <w:pStyle w:val="TOC3"/>
            <w:rPr>
              <w:rFonts w:asciiTheme="majorHAnsi" w:eastAsiaTheme="minorEastAsia" w:hAnsiTheme="majorHAnsi" w:cstheme="minorBidi"/>
              <w:noProof/>
              <w:sz w:val="20"/>
              <w:szCs w:val="20"/>
              <w:bdr w:val="none" w:sz="0" w:space="0" w:color="auto"/>
            </w:rPr>
          </w:pPr>
          <w:hyperlink w:anchor="_Toc536459285" w:history="1">
            <w:r w:rsidR="005B4049" w:rsidRPr="005B4049">
              <w:rPr>
                <w:rStyle w:val="Hyperlink"/>
                <w:rFonts w:asciiTheme="majorHAnsi" w:hAnsiTheme="majorHAnsi"/>
                <w:noProof/>
                <w:sz w:val="20"/>
                <w:szCs w:val="20"/>
              </w:rPr>
              <w:t>5.</w:t>
            </w:r>
            <w:r w:rsidR="005B4049" w:rsidRPr="005B4049">
              <w:rPr>
                <w:rFonts w:asciiTheme="majorHAnsi" w:eastAsiaTheme="minorEastAsia" w:hAnsiTheme="majorHAnsi" w:cstheme="minorBidi"/>
                <w:noProof/>
                <w:sz w:val="20"/>
                <w:szCs w:val="20"/>
                <w:bdr w:val="none" w:sz="0" w:space="0" w:color="auto"/>
              </w:rPr>
              <w:tab/>
            </w:r>
            <w:r w:rsidR="005B4049" w:rsidRPr="005B4049">
              <w:rPr>
                <w:rStyle w:val="Hyperlink"/>
                <w:rFonts w:asciiTheme="majorHAnsi" w:hAnsiTheme="majorHAnsi"/>
                <w:noProof/>
                <w:sz w:val="20"/>
                <w:szCs w:val="20"/>
              </w:rPr>
              <w:t>Decision to remove from office</w:t>
            </w:r>
            <w:r w:rsidR="005B4049" w:rsidRPr="005B4049">
              <w:rPr>
                <w:rFonts w:asciiTheme="majorHAnsi" w:hAnsiTheme="majorHAnsi"/>
                <w:noProof/>
                <w:webHidden/>
                <w:sz w:val="20"/>
                <w:szCs w:val="20"/>
              </w:rPr>
              <w:tab/>
            </w:r>
            <w:r w:rsidR="005B4049" w:rsidRPr="005B4049">
              <w:rPr>
                <w:rFonts w:asciiTheme="majorHAnsi" w:hAnsiTheme="majorHAnsi"/>
                <w:noProof/>
                <w:webHidden/>
                <w:sz w:val="20"/>
                <w:szCs w:val="20"/>
              </w:rPr>
              <w:fldChar w:fldCharType="begin"/>
            </w:r>
            <w:r w:rsidR="005B4049" w:rsidRPr="005B4049">
              <w:rPr>
                <w:rFonts w:asciiTheme="majorHAnsi" w:hAnsiTheme="majorHAnsi"/>
                <w:noProof/>
                <w:webHidden/>
                <w:sz w:val="20"/>
                <w:szCs w:val="20"/>
              </w:rPr>
              <w:instrText xml:space="preserve"> PAGEREF _Toc536459285 \h </w:instrText>
            </w:r>
            <w:r w:rsidR="005B4049" w:rsidRPr="005B4049">
              <w:rPr>
                <w:rFonts w:asciiTheme="majorHAnsi" w:hAnsiTheme="majorHAnsi"/>
                <w:noProof/>
                <w:webHidden/>
                <w:sz w:val="20"/>
                <w:szCs w:val="20"/>
              </w:rPr>
            </w:r>
            <w:r w:rsidR="005B4049" w:rsidRPr="005B4049">
              <w:rPr>
                <w:rFonts w:asciiTheme="majorHAnsi" w:hAnsiTheme="majorHAnsi"/>
                <w:noProof/>
                <w:webHidden/>
                <w:sz w:val="20"/>
                <w:szCs w:val="20"/>
              </w:rPr>
              <w:fldChar w:fldCharType="separate"/>
            </w:r>
            <w:r w:rsidR="002D3AA8">
              <w:rPr>
                <w:rFonts w:asciiTheme="majorHAnsi" w:hAnsiTheme="majorHAnsi"/>
                <w:noProof/>
                <w:webHidden/>
                <w:sz w:val="20"/>
                <w:szCs w:val="20"/>
              </w:rPr>
              <w:t>10</w:t>
            </w:r>
            <w:r w:rsidR="005B4049" w:rsidRPr="005B4049">
              <w:rPr>
                <w:rFonts w:asciiTheme="majorHAnsi" w:hAnsiTheme="majorHAnsi"/>
                <w:noProof/>
                <w:webHidden/>
                <w:sz w:val="20"/>
                <w:szCs w:val="20"/>
              </w:rPr>
              <w:fldChar w:fldCharType="end"/>
            </w:r>
          </w:hyperlink>
        </w:p>
        <w:p w14:paraId="0FA309EF" w14:textId="6E15D03A" w:rsidR="005B4049" w:rsidRPr="005B4049" w:rsidRDefault="0041605C">
          <w:pPr>
            <w:pStyle w:val="TOC3"/>
            <w:rPr>
              <w:rFonts w:asciiTheme="majorHAnsi" w:eastAsiaTheme="minorEastAsia" w:hAnsiTheme="majorHAnsi" w:cstheme="minorBidi"/>
              <w:noProof/>
              <w:sz w:val="20"/>
              <w:szCs w:val="20"/>
              <w:bdr w:val="none" w:sz="0" w:space="0" w:color="auto"/>
            </w:rPr>
          </w:pPr>
          <w:hyperlink w:anchor="_Toc536459286" w:history="1">
            <w:r w:rsidR="005B4049" w:rsidRPr="005B4049">
              <w:rPr>
                <w:rStyle w:val="Hyperlink"/>
                <w:rFonts w:asciiTheme="majorHAnsi" w:hAnsiTheme="majorHAnsi"/>
                <w:noProof/>
                <w:sz w:val="20"/>
                <w:szCs w:val="20"/>
                <w:lang w:val="es-VE"/>
              </w:rPr>
              <w:t>6.</w:t>
            </w:r>
            <w:r w:rsidR="005B4049" w:rsidRPr="005B4049">
              <w:rPr>
                <w:rFonts w:asciiTheme="majorHAnsi" w:eastAsiaTheme="minorEastAsia" w:hAnsiTheme="majorHAnsi" w:cstheme="minorBidi"/>
                <w:noProof/>
                <w:sz w:val="20"/>
                <w:szCs w:val="20"/>
                <w:bdr w:val="none" w:sz="0" w:space="0" w:color="auto"/>
              </w:rPr>
              <w:tab/>
            </w:r>
            <w:r w:rsidR="005B4049" w:rsidRPr="005B4049">
              <w:rPr>
                <w:rStyle w:val="Hyperlink"/>
                <w:rFonts w:asciiTheme="majorHAnsi" w:hAnsiTheme="majorHAnsi"/>
                <w:noProof/>
                <w:sz w:val="20"/>
                <w:szCs w:val="20"/>
                <w:lang w:val="es-VE"/>
              </w:rPr>
              <w:t>Constitutional challenges</w:t>
            </w:r>
            <w:r w:rsidR="005B4049" w:rsidRPr="005B4049">
              <w:rPr>
                <w:rFonts w:asciiTheme="majorHAnsi" w:hAnsiTheme="majorHAnsi"/>
                <w:noProof/>
                <w:webHidden/>
                <w:sz w:val="20"/>
                <w:szCs w:val="20"/>
              </w:rPr>
              <w:tab/>
            </w:r>
            <w:r w:rsidR="005B4049" w:rsidRPr="005B4049">
              <w:rPr>
                <w:rFonts w:asciiTheme="majorHAnsi" w:hAnsiTheme="majorHAnsi"/>
                <w:noProof/>
                <w:webHidden/>
                <w:sz w:val="20"/>
                <w:szCs w:val="20"/>
              </w:rPr>
              <w:fldChar w:fldCharType="begin"/>
            </w:r>
            <w:r w:rsidR="005B4049" w:rsidRPr="005B4049">
              <w:rPr>
                <w:rFonts w:asciiTheme="majorHAnsi" w:hAnsiTheme="majorHAnsi"/>
                <w:noProof/>
                <w:webHidden/>
                <w:sz w:val="20"/>
                <w:szCs w:val="20"/>
              </w:rPr>
              <w:instrText xml:space="preserve"> PAGEREF _Toc536459286 \h </w:instrText>
            </w:r>
            <w:r w:rsidR="005B4049" w:rsidRPr="005B4049">
              <w:rPr>
                <w:rFonts w:asciiTheme="majorHAnsi" w:hAnsiTheme="majorHAnsi"/>
                <w:noProof/>
                <w:webHidden/>
                <w:sz w:val="20"/>
                <w:szCs w:val="20"/>
              </w:rPr>
            </w:r>
            <w:r w:rsidR="005B4049" w:rsidRPr="005B4049">
              <w:rPr>
                <w:rFonts w:asciiTheme="majorHAnsi" w:hAnsiTheme="majorHAnsi"/>
                <w:noProof/>
                <w:webHidden/>
                <w:sz w:val="20"/>
                <w:szCs w:val="20"/>
              </w:rPr>
              <w:fldChar w:fldCharType="separate"/>
            </w:r>
            <w:r w:rsidR="002D3AA8">
              <w:rPr>
                <w:rFonts w:asciiTheme="majorHAnsi" w:hAnsiTheme="majorHAnsi"/>
                <w:noProof/>
                <w:webHidden/>
                <w:sz w:val="20"/>
                <w:szCs w:val="20"/>
              </w:rPr>
              <w:t>10</w:t>
            </w:r>
            <w:r w:rsidR="005B4049" w:rsidRPr="005B4049">
              <w:rPr>
                <w:rFonts w:asciiTheme="majorHAnsi" w:hAnsiTheme="majorHAnsi"/>
                <w:noProof/>
                <w:webHidden/>
                <w:sz w:val="20"/>
                <w:szCs w:val="20"/>
              </w:rPr>
              <w:fldChar w:fldCharType="end"/>
            </w:r>
          </w:hyperlink>
        </w:p>
        <w:p w14:paraId="7CC0DDD4" w14:textId="647EA5B5" w:rsidR="005B4049" w:rsidRPr="005B4049" w:rsidRDefault="0041605C">
          <w:pPr>
            <w:pStyle w:val="TOC2"/>
            <w:rPr>
              <w:rFonts w:asciiTheme="majorHAnsi" w:eastAsiaTheme="minorEastAsia" w:hAnsiTheme="majorHAnsi" w:cstheme="minorBidi"/>
              <w:noProof/>
              <w:sz w:val="20"/>
              <w:szCs w:val="20"/>
              <w:bdr w:val="none" w:sz="0" w:space="0" w:color="auto"/>
            </w:rPr>
          </w:pPr>
          <w:hyperlink w:anchor="_Toc536459287" w:history="1">
            <w:r w:rsidR="005B4049" w:rsidRPr="005B4049">
              <w:rPr>
                <w:rStyle w:val="Hyperlink"/>
                <w:rFonts w:asciiTheme="majorHAnsi" w:hAnsiTheme="majorHAnsi"/>
                <w:noProof/>
                <w:sz w:val="20"/>
                <w:szCs w:val="20"/>
                <w:lang w:val="es-VE"/>
              </w:rPr>
              <w:t>C.</w:t>
            </w:r>
            <w:r w:rsidR="005B4049" w:rsidRPr="005B4049">
              <w:rPr>
                <w:rFonts w:asciiTheme="majorHAnsi" w:eastAsiaTheme="minorEastAsia" w:hAnsiTheme="majorHAnsi" w:cstheme="minorBidi"/>
                <w:noProof/>
                <w:sz w:val="20"/>
                <w:szCs w:val="20"/>
                <w:bdr w:val="none" w:sz="0" w:space="0" w:color="auto"/>
              </w:rPr>
              <w:tab/>
            </w:r>
            <w:r w:rsidR="005B4049" w:rsidRPr="005B4049">
              <w:rPr>
                <w:rStyle w:val="Hyperlink"/>
                <w:rFonts w:asciiTheme="majorHAnsi" w:hAnsiTheme="majorHAnsi"/>
                <w:noProof/>
                <w:sz w:val="20"/>
                <w:szCs w:val="20"/>
                <w:lang w:val="es-VE"/>
              </w:rPr>
              <w:t>Criminal proceeding</w:t>
            </w:r>
            <w:r w:rsidR="005B4049" w:rsidRPr="005B4049">
              <w:rPr>
                <w:rFonts w:asciiTheme="majorHAnsi" w:hAnsiTheme="majorHAnsi"/>
                <w:noProof/>
                <w:webHidden/>
                <w:sz w:val="20"/>
                <w:szCs w:val="20"/>
              </w:rPr>
              <w:tab/>
            </w:r>
            <w:r w:rsidR="005B4049" w:rsidRPr="005B4049">
              <w:rPr>
                <w:rFonts w:asciiTheme="majorHAnsi" w:hAnsiTheme="majorHAnsi"/>
                <w:noProof/>
                <w:webHidden/>
                <w:sz w:val="20"/>
                <w:szCs w:val="20"/>
              </w:rPr>
              <w:fldChar w:fldCharType="begin"/>
            </w:r>
            <w:r w:rsidR="005B4049" w:rsidRPr="005B4049">
              <w:rPr>
                <w:rFonts w:asciiTheme="majorHAnsi" w:hAnsiTheme="majorHAnsi"/>
                <w:noProof/>
                <w:webHidden/>
                <w:sz w:val="20"/>
                <w:szCs w:val="20"/>
              </w:rPr>
              <w:instrText xml:space="preserve"> PAGEREF _Toc536459287 \h </w:instrText>
            </w:r>
            <w:r w:rsidR="005B4049" w:rsidRPr="005B4049">
              <w:rPr>
                <w:rFonts w:asciiTheme="majorHAnsi" w:hAnsiTheme="majorHAnsi"/>
                <w:noProof/>
                <w:webHidden/>
                <w:sz w:val="20"/>
                <w:szCs w:val="20"/>
              </w:rPr>
            </w:r>
            <w:r w:rsidR="005B4049" w:rsidRPr="005B4049">
              <w:rPr>
                <w:rFonts w:asciiTheme="majorHAnsi" w:hAnsiTheme="majorHAnsi"/>
                <w:noProof/>
                <w:webHidden/>
                <w:sz w:val="20"/>
                <w:szCs w:val="20"/>
              </w:rPr>
              <w:fldChar w:fldCharType="separate"/>
            </w:r>
            <w:r w:rsidR="002D3AA8">
              <w:rPr>
                <w:rFonts w:asciiTheme="majorHAnsi" w:hAnsiTheme="majorHAnsi"/>
                <w:noProof/>
                <w:webHidden/>
                <w:sz w:val="20"/>
                <w:szCs w:val="20"/>
              </w:rPr>
              <w:t>13</w:t>
            </w:r>
            <w:r w:rsidR="005B4049" w:rsidRPr="005B4049">
              <w:rPr>
                <w:rFonts w:asciiTheme="majorHAnsi" w:hAnsiTheme="majorHAnsi"/>
                <w:noProof/>
                <w:webHidden/>
                <w:sz w:val="20"/>
                <w:szCs w:val="20"/>
              </w:rPr>
              <w:fldChar w:fldCharType="end"/>
            </w:r>
          </w:hyperlink>
        </w:p>
        <w:p w14:paraId="0E0AFD36" w14:textId="6E7745FE" w:rsidR="005B4049" w:rsidRPr="005B4049" w:rsidRDefault="0041605C">
          <w:pPr>
            <w:pStyle w:val="TOC1"/>
            <w:rPr>
              <w:rFonts w:eastAsiaTheme="minorEastAsia" w:cstheme="minorBidi"/>
              <w:bdr w:val="none" w:sz="0" w:space="0" w:color="auto"/>
              <w:lang w:val="en-US"/>
            </w:rPr>
          </w:pPr>
          <w:hyperlink w:anchor="_Toc536459288" w:history="1">
            <w:r w:rsidR="005B4049" w:rsidRPr="005B4049">
              <w:rPr>
                <w:rStyle w:val="Hyperlink"/>
                <w:b/>
                <w:lang w:val="es-VE"/>
              </w:rPr>
              <w:t>IV.</w:t>
            </w:r>
            <w:r w:rsidR="005B4049" w:rsidRPr="005B4049">
              <w:rPr>
                <w:rFonts w:eastAsiaTheme="minorEastAsia" w:cstheme="minorBidi"/>
                <w:b/>
                <w:bdr w:val="none" w:sz="0" w:space="0" w:color="auto"/>
                <w:lang w:val="en-US"/>
              </w:rPr>
              <w:tab/>
            </w:r>
            <w:r w:rsidR="005B4049" w:rsidRPr="005B4049">
              <w:rPr>
                <w:rStyle w:val="Hyperlink"/>
                <w:b/>
                <w:lang w:val="es-VE"/>
              </w:rPr>
              <w:t>LEGAL ANALYSIS</w:t>
            </w:r>
            <w:r w:rsidR="005B4049" w:rsidRPr="005B4049">
              <w:rPr>
                <w:webHidden/>
              </w:rPr>
              <w:tab/>
            </w:r>
            <w:r w:rsidR="005B4049" w:rsidRPr="005B4049">
              <w:rPr>
                <w:webHidden/>
              </w:rPr>
              <w:fldChar w:fldCharType="begin"/>
            </w:r>
            <w:r w:rsidR="005B4049" w:rsidRPr="005B4049">
              <w:rPr>
                <w:webHidden/>
              </w:rPr>
              <w:instrText xml:space="preserve"> PAGEREF _Toc536459288 \h </w:instrText>
            </w:r>
            <w:r w:rsidR="005B4049" w:rsidRPr="005B4049">
              <w:rPr>
                <w:webHidden/>
              </w:rPr>
            </w:r>
            <w:r w:rsidR="005B4049" w:rsidRPr="005B4049">
              <w:rPr>
                <w:webHidden/>
              </w:rPr>
              <w:fldChar w:fldCharType="separate"/>
            </w:r>
            <w:r w:rsidR="002D3AA8">
              <w:rPr>
                <w:webHidden/>
              </w:rPr>
              <w:t>13</w:t>
            </w:r>
            <w:r w:rsidR="005B4049" w:rsidRPr="005B4049">
              <w:rPr>
                <w:webHidden/>
              </w:rPr>
              <w:fldChar w:fldCharType="end"/>
            </w:r>
          </w:hyperlink>
        </w:p>
        <w:p w14:paraId="56A0C95F" w14:textId="55EFB3A6" w:rsidR="005B4049" w:rsidRPr="005B4049" w:rsidRDefault="0041605C">
          <w:pPr>
            <w:pStyle w:val="TOC2"/>
            <w:rPr>
              <w:rFonts w:asciiTheme="majorHAnsi" w:eastAsiaTheme="minorEastAsia" w:hAnsiTheme="majorHAnsi" w:cstheme="minorBidi"/>
              <w:noProof/>
              <w:sz w:val="20"/>
              <w:szCs w:val="20"/>
              <w:bdr w:val="none" w:sz="0" w:space="0" w:color="auto"/>
            </w:rPr>
          </w:pPr>
          <w:hyperlink w:anchor="_Toc536459289" w:history="1">
            <w:r w:rsidR="005B4049" w:rsidRPr="005B4049">
              <w:rPr>
                <w:rStyle w:val="Hyperlink"/>
                <w:rFonts w:asciiTheme="majorHAnsi" w:hAnsiTheme="majorHAnsi"/>
                <w:noProof/>
                <w:sz w:val="20"/>
                <w:szCs w:val="20"/>
              </w:rPr>
              <w:t>A.</w:t>
            </w:r>
            <w:r w:rsidR="005B4049" w:rsidRPr="005B4049">
              <w:rPr>
                <w:rFonts w:asciiTheme="majorHAnsi" w:eastAsiaTheme="minorEastAsia" w:hAnsiTheme="majorHAnsi" w:cstheme="minorBidi"/>
                <w:noProof/>
                <w:sz w:val="20"/>
                <w:szCs w:val="20"/>
                <w:bdr w:val="none" w:sz="0" w:space="0" w:color="auto"/>
              </w:rPr>
              <w:tab/>
            </w:r>
            <w:r w:rsidR="005B4049" w:rsidRPr="005B4049">
              <w:rPr>
                <w:rStyle w:val="Hyperlink"/>
                <w:rFonts w:asciiTheme="majorHAnsi" w:hAnsiTheme="majorHAnsi"/>
                <w:noProof/>
                <w:sz w:val="20"/>
                <w:szCs w:val="20"/>
              </w:rPr>
              <w:t>Right to a fair trial, freedom from ex post facto laws, and judicial protection</w:t>
            </w:r>
            <w:r w:rsidR="005B4049" w:rsidRPr="005B4049">
              <w:rPr>
                <w:rFonts w:asciiTheme="majorHAnsi" w:hAnsiTheme="majorHAnsi"/>
                <w:noProof/>
                <w:webHidden/>
                <w:sz w:val="20"/>
                <w:szCs w:val="20"/>
              </w:rPr>
              <w:tab/>
            </w:r>
            <w:r w:rsidR="005B4049" w:rsidRPr="005B4049">
              <w:rPr>
                <w:rFonts w:asciiTheme="majorHAnsi" w:hAnsiTheme="majorHAnsi"/>
                <w:noProof/>
                <w:webHidden/>
                <w:sz w:val="20"/>
                <w:szCs w:val="20"/>
              </w:rPr>
              <w:fldChar w:fldCharType="begin"/>
            </w:r>
            <w:r w:rsidR="005B4049" w:rsidRPr="005B4049">
              <w:rPr>
                <w:rFonts w:asciiTheme="majorHAnsi" w:hAnsiTheme="majorHAnsi"/>
                <w:noProof/>
                <w:webHidden/>
                <w:sz w:val="20"/>
                <w:szCs w:val="20"/>
              </w:rPr>
              <w:instrText xml:space="preserve"> PAGEREF _Toc536459289 \h </w:instrText>
            </w:r>
            <w:r w:rsidR="005B4049" w:rsidRPr="005B4049">
              <w:rPr>
                <w:rFonts w:asciiTheme="majorHAnsi" w:hAnsiTheme="majorHAnsi"/>
                <w:noProof/>
                <w:webHidden/>
                <w:sz w:val="20"/>
                <w:szCs w:val="20"/>
              </w:rPr>
            </w:r>
            <w:r w:rsidR="005B4049" w:rsidRPr="005B4049">
              <w:rPr>
                <w:rFonts w:asciiTheme="majorHAnsi" w:hAnsiTheme="majorHAnsi"/>
                <w:noProof/>
                <w:webHidden/>
                <w:sz w:val="20"/>
                <w:szCs w:val="20"/>
              </w:rPr>
              <w:fldChar w:fldCharType="separate"/>
            </w:r>
            <w:r w:rsidR="002D3AA8">
              <w:rPr>
                <w:rFonts w:asciiTheme="majorHAnsi" w:hAnsiTheme="majorHAnsi"/>
                <w:noProof/>
                <w:webHidden/>
                <w:sz w:val="20"/>
                <w:szCs w:val="20"/>
              </w:rPr>
              <w:t>13</w:t>
            </w:r>
            <w:r w:rsidR="005B4049" w:rsidRPr="005B4049">
              <w:rPr>
                <w:rFonts w:asciiTheme="majorHAnsi" w:hAnsiTheme="majorHAnsi"/>
                <w:noProof/>
                <w:webHidden/>
                <w:sz w:val="20"/>
                <w:szCs w:val="20"/>
              </w:rPr>
              <w:fldChar w:fldCharType="end"/>
            </w:r>
          </w:hyperlink>
        </w:p>
        <w:p w14:paraId="715A29A9" w14:textId="11585C1D" w:rsidR="005B4049" w:rsidRPr="005B4049" w:rsidRDefault="0041605C">
          <w:pPr>
            <w:pStyle w:val="TOC3"/>
            <w:rPr>
              <w:rFonts w:asciiTheme="majorHAnsi" w:eastAsiaTheme="minorEastAsia" w:hAnsiTheme="majorHAnsi" w:cstheme="minorBidi"/>
              <w:noProof/>
              <w:sz w:val="20"/>
              <w:szCs w:val="20"/>
              <w:bdr w:val="none" w:sz="0" w:space="0" w:color="auto"/>
            </w:rPr>
          </w:pPr>
          <w:hyperlink w:anchor="_Toc536459290" w:history="1">
            <w:r w:rsidR="005B4049" w:rsidRPr="005B4049">
              <w:rPr>
                <w:rStyle w:val="Hyperlink"/>
                <w:rFonts w:asciiTheme="majorHAnsi" w:hAnsiTheme="majorHAnsi"/>
                <w:noProof/>
                <w:sz w:val="20"/>
                <w:szCs w:val="20"/>
                <w:lang w:val="es-CO"/>
              </w:rPr>
              <w:t>1.</w:t>
            </w:r>
            <w:r w:rsidR="005B4049" w:rsidRPr="005B4049">
              <w:rPr>
                <w:rFonts w:asciiTheme="majorHAnsi" w:eastAsiaTheme="minorEastAsia" w:hAnsiTheme="majorHAnsi" w:cstheme="minorBidi"/>
                <w:noProof/>
                <w:sz w:val="20"/>
                <w:szCs w:val="20"/>
                <w:bdr w:val="none" w:sz="0" w:space="0" w:color="auto"/>
              </w:rPr>
              <w:tab/>
            </w:r>
            <w:r w:rsidR="005B4049" w:rsidRPr="005B4049">
              <w:rPr>
                <w:rStyle w:val="Hyperlink"/>
                <w:rFonts w:asciiTheme="majorHAnsi" w:hAnsiTheme="majorHAnsi"/>
                <w:noProof/>
                <w:sz w:val="20"/>
                <w:szCs w:val="20"/>
              </w:rPr>
              <w:t>General considerations regarding applicable guarantees</w:t>
            </w:r>
            <w:r w:rsidR="005B4049" w:rsidRPr="005B4049">
              <w:rPr>
                <w:rFonts w:asciiTheme="majorHAnsi" w:hAnsiTheme="majorHAnsi"/>
                <w:noProof/>
                <w:webHidden/>
                <w:sz w:val="20"/>
                <w:szCs w:val="20"/>
              </w:rPr>
              <w:tab/>
            </w:r>
            <w:r w:rsidR="005B4049" w:rsidRPr="005B4049">
              <w:rPr>
                <w:rFonts w:asciiTheme="majorHAnsi" w:hAnsiTheme="majorHAnsi"/>
                <w:noProof/>
                <w:webHidden/>
                <w:sz w:val="20"/>
                <w:szCs w:val="20"/>
              </w:rPr>
              <w:fldChar w:fldCharType="begin"/>
            </w:r>
            <w:r w:rsidR="005B4049" w:rsidRPr="005B4049">
              <w:rPr>
                <w:rFonts w:asciiTheme="majorHAnsi" w:hAnsiTheme="majorHAnsi"/>
                <w:noProof/>
                <w:webHidden/>
                <w:sz w:val="20"/>
                <w:szCs w:val="20"/>
              </w:rPr>
              <w:instrText xml:space="preserve"> PAGEREF _Toc536459290 \h </w:instrText>
            </w:r>
            <w:r w:rsidR="005B4049" w:rsidRPr="005B4049">
              <w:rPr>
                <w:rFonts w:asciiTheme="majorHAnsi" w:hAnsiTheme="majorHAnsi"/>
                <w:noProof/>
                <w:webHidden/>
                <w:sz w:val="20"/>
                <w:szCs w:val="20"/>
              </w:rPr>
            </w:r>
            <w:r w:rsidR="005B4049" w:rsidRPr="005B4049">
              <w:rPr>
                <w:rFonts w:asciiTheme="majorHAnsi" w:hAnsiTheme="majorHAnsi"/>
                <w:noProof/>
                <w:webHidden/>
                <w:sz w:val="20"/>
                <w:szCs w:val="20"/>
              </w:rPr>
              <w:fldChar w:fldCharType="separate"/>
            </w:r>
            <w:r w:rsidR="002D3AA8">
              <w:rPr>
                <w:rFonts w:asciiTheme="majorHAnsi" w:hAnsiTheme="majorHAnsi"/>
                <w:noProof/>
                <w:webHidden/>
                <w:sz w:val="20"/>
                <w:szCs w:val="20"/>
              </w:rPr>
              <w:t>14</w:t>
            </w:r>
            <w:r w:rsidR="005B4049" w:rsidRPr="005B4049">
              <w:rPr>
                <w:rFonts w:asciiTheme="majorHAnsi" w:hAnsiTheme="majorHAnsi"/>
                <w:noProof/>
                <w:webHidden/>
                <w:sz w:val="20"/>
                <w:szCs w:val="20"/>
              </w:rPr>
              <w:fldChar w:fldCharType="end"/>
            </w:r>
          </w:hyperlink>
        </w:p>
        <w:p w14:paraId="2AFD24AB" w14:textId="76B4985D" w:rsidR="005B4049" w:rsidRPr="005B4049" w:rsidRDefault="0041605C">
          <w:pPr>
            <w:pStyle w:val="TOC3"/>
            <w:rPr>
              <w:rFonts w:asciiTheme="majorHAnsi" w:eastAsiaTheme="minorEastAsia" w:hAnsiTheme="majorHAnsi" w:cstheme="minorBidi"/>
              <w:noProof/>
              <w:sz w:val="20"/>
              <w:szCs w:val="20"/>
              <w:bdr w:val="none" w:sz="0" w:space="0" w:color="auto"/>
            </w:rPr>
          </w:pPr>
          <w:hyperlink w:anchor="_Toc536459291" w:history="1">
            <w:r w:rsidR="005B4049" w:rsidRPr="005B4049">
              <w:rPr>
                <w:rStyle w:val="Hyperlink"/>
                <w:rFonts w:asciiTheme="majorHAnsi" w:hAnsiTheme="majorHAnsi"/>
                <w:noProof/>
                <w:sz w:val="20"/>
                <w:szCs w:val="20"/>
                <w:lang w:val="es-CO"/>
              </w:rPr>
              <w:t>2.</w:t>
            </w:r>
            <w:r w:rsidR="005B4049" w:rsidRPr="005B4049">
              <w:rPr>
                <w:rFonts w:asciiTheme="majorHAnsi" w:eastAsiaTheme="minorEastAsia" w:hAnsiTheme="majorHAnsi" w:cstheme="minorBidi"/>
                <w:noProof/>
                <w:sz w:val="20"/>
                <w:szCs w:val="20"/>
                <w:bdr w:val="none" w:sz="0" w:space="0" w:color="auto"/>
              </w:rPr>
              <w:tab/>
            </w:r>
            <w:r w:rsidR="005B4049" w:rsidRPr="005B4049">
              <w:rPr>
                <w:rStyle w:val="Hyperlink"/>
                <w:rFonts w:asciiTheme="majorHAnsi" w:hAnsiTheme="majorHAnsi"/>
                <w:noProof/>
                <w:sz w:val="20"/>
                <w:szCs w:val="20"/>
              </w:rPr>
              <w:t>Competence of the disciplinary authority and respective proceedings</w:t>
            </w:r>
            <w:r w:rsidR="005B4049" w:rsidRPr="005B4049">
              <w:rPr>
                <w:rFonts w:asciiTheme="majorHAnsi" w:hAnsiTheme="majorHAnsi"/>
                <w:noProof/>
                <w:webHidden/>
                <w:sz w:val="20"/>
                <w:szCs w:val="20"/>
              </w:rPr>
              <w:tab/>
            </w:r>
            <w:r w:rsidR="005B4049" w:rsidRPr="005B4049">
              <w:rPr>
                <w:rFonts w:asciiTheme="majorHAnsi" w:hAnsiTheme="majorHAnsi"/>
                <w:noProof/>
                <w:webHidden/>
                <w:sz w:val="20"/>
                <w:szCs w:val="20"/>
              </w:rPr>
              <w:fldChar w:fldCharType="begin"/>
            </w:r>
            <w:r w:rsidR="005B4049" w:rsidRPr="005B4049">
              <w:rPr>
                <w:rFonts w:asciiTheme="majorHAnsi" w:hAnsiTheme="majorHAnsi"/>
                <w:noProof/>
                <w:webHidden/>
                <w:sz w:val="20"/>
                <w:szCs w:val="20"/>
              </w:rPr>
              <w:instrText xml:space="preserve"> PAGEREF _Toc536459291 \h </w:instrText>
            </w:r>
            <w:r w:rsidR="005B4049" w:rsidRPr="005B4049">
              <w:rPr>
                <w:rFonts w:asciiTheme="majorHAnsi" w:hAnsiTheme="majorHAnsi"/>
                <w:noProof/>
                <w:webHidden/>
                <w:sz w:val="20"/>
                <w:szCs w:val="20"/>
              </w:rPr>
            </w:r>
            <w:r w:rsidR="005B4049" w:rsidRPr="005B4049">
              <w:rPr>
                <w:rFonts w:asciiTheme="majorHAnsi" w:hAnsiTheme="majorHAnsi"/>
                <w:noProof/>
                <w:webHidden/>
                <w:sz w:val="20"/>
                <w:szCs w:val="20"/>
              </w:rPr>
              <w:fldChar w:fldCharType="separate"/>
            </w:r>
            <w:r w:rsidR="002D3AA8">
              <w:rPr>
                <w:rFonts w:asciiTheme="majorHAnsi" w:hAnsiTheme="majorHAnsi"/>
                <w:noProof/>
                <w:webHidden/>
                <w:sz w:val="20"/>
                <w:szCs w:val="20"/>
              </w:rPr>
              <w:t>14</w:t>
            </w:r>
            <w:r w:rsidR="005B4049" w:rsidRPr="005B4049">
              <w:rPr>
                <w:rFonts w:asciiTheme="majorHAnsi" w:hAnsiTheme="majorHAnsi"/>
                <w:noProof/>
                <w:webHidden/>
                <w:sz w:val="20"/>
                <w:szCs w:val="20"/>
              </w:rPr>
              <w:fldChar w:fldCharType="end"/>
            </w:r>
          </w:hyperlink>
        </w:p>
        <w:p w14:paraId="4C7479BB" w14:textId="5FA792A0" w:rsidR="005B4049" w:rsidRPr="005B4049" w:rsidRDefault="0041605C">
          <w:pPr>
            <w:pStyle w:val="TOC3"/>
            <w:rPr>
              <w:rFonts w:asciiTheme="majorHAnsi" w:eastAsiaTheme="minorEastAsia" w:hAnsiTheme="majorHAnsi" w:cstheme="minorBidi"/>
              <w:noProof/>
              <w:sz w:val="20"/>
              <w:szCs w:val="20"/>
              <w:bdr w:val="none" w:sz="0" w:space="0" w:color="auto"/>
            </w:rPr>
          </w:pPr>
          <w:hyperlink w:anchor="_Toc536459292" w:history="1">
            <w:r w:rsidR="005B4049" w:rsidRPr="005B4049">
              <w:rPr>
                <w:rStyle w:val="Hyperlink"/>
                <w:rFonts w:asciiTheme="majorHAnsi" w:hAnsiTheme="majorHAnsi"/>
                <w:noProof/>
                <w:sz w:val="20"/>
                <w:szCs w:val="20"/>
                <w:lang w:val="es-CO"/>
              </w:rPr>
              <w:t>3.</w:t>
            </w:r>
            <w:r w:rsidR="005B4049" w:rsidRPr="005B4049">
              <w:rPr>
                <w:rFonts w:asciiTheme="majorHAnsi" w:eastAsiaTheme="minorEastAsia" w:hAnsiTheme="majorHAnsi" w:cstheme="minorBidi"/>
                <w:noProof/>
                <w:sz w:val="20"/>
                <w:szCs w:val="20"/>
                <w:bdr w:val="none" w:sz="0" w:space="0" w:color="auto"/>
              </w:rPr>
              <w:tab/>
            </w:r>
            <w:r w:rsidR="005B4049" w:rsidRPr="005B4049">
              <w:rPr>
                <w:rStyle w:val="Hyperlink"/>
                <w:rFonts w:asciiTheme="majorHAnsi" w:hAnsiTheme="majorHAnsi"/>
                <w:noProof/>
                <w:sz w:val="20"/>
                <w:szCs w:val="20"/>
              </w:rPr>
              <w:t>The right to an impartial judge</w:t>
            </w:r>
            <w:r w:rsidR="005B4049" w:rsidRPr="005B4049">
              <w:rPr>
                <w:rFonts w:asciiTheme="majorHAnsi" w:hAnsiTheme="majorHAnsi"/>
                <w:noProof/>
                <w:webHidden/>
                <w:sz w:val="20"/>
                <w:szCs w:val="20"/>
              </w:rPr>
              <w:tab/>
            </w:r>
            <w:r w:rsidR="005B4049" w:rsidRPr="005B4049">
              <w:rPr>
                <w:rFonts w:asciiTheme="majorHAnsi" w:hAnsiTheme="majorHAnsi"/>
                <w:noProof/>
                <w:webHidden/>
                <w:sz w:val="20"/>
                <w:szCs w:val="20"/>
              </w:rPr>
              <w:fldChar w:fldCharType="begin"/>
            </w:r>
            <w:r w:rsidR="005B4049" w:rsidRPr="005B4049">
              <w:rPr>
                <w:rFonts w:asciiTheme="majorHAnsi" w:hAnsiTheme="majorHAnsi"/>
                <w:noProof/>
                <w:webHidden/>
                <w:sz w:val="20"/>
                <w:szCs w:val="20"/>
              </w:rPr>
              <w:instrText xml:space="preserve"> PAGEREF _Toc536459292 \h </w:instrText>
            </w:r>
            <w:r w:rsidR="005B4049" w:rsidRPr="005B4049">
              <w:rPr>
                <w:rFonts w:asciiTheme="majorHAnsi" w:hAnsiTheme="majorHAnsi"/>
                <w:noProof/>
                <w:webHidden/>
                <w:sz w:val="20"/>
                <w:szCs w:val="20"/>
              </w:rPr>
            </w:r>
            <w:r w:rsidR="005B4049" w:rsidRPr="005B4049">
              <w:rPr>
                <w:rFonts w:asciiTheme="majorHAnsi" w:hAnsiTheme="majorHAnsi"/>
                <w:noProof/>
                <w:webHidden/>
                <w:sz w:val="20"/>
                <w:szCs w:val="20"/>
              </w:rPr>
              <w:fldChar w:fldCharType="separate"/>
            </w:r>
            <w:r w:rsidR="002D3AA8">
              <w:rPr>
                <w:rFonts w:asciiTheme="majorHAnsi" w:hAnsiTheme="majorHAnsi"/>
                <w:noProof/>
                <w:webHidden/>
                <w:sz w:val="20"/>
                <w:szCs w:val="20"/>
              </w:rPr>
              <w:t>15</w:t>
            </w:r>
            <w:r w:rsidR="005B4049" w:rsidRPr="005B4049">
              <w:rPr>
                <w:rFonts w:asciiTheme="majorHAnsi" w:hAnsiTheme="majorHAnsi"/>
                <w:noProof/>
                <w:webHidden/>
                <w:sz w:val="20"/>
                <w:szCs w:val="20"/>
              </w:rPr>
              <w:fldChar w:fldCharType="end"/>
            </w:r>
          </w:hyperlink>
        </w:p>
        <w:p w14:paraId="2B6ECAF5" w14:textId="323C907E" w:rsidR="005B4049" w:rsidRPr="005B4049" w:rsidRDefault="0041605C">
          <w:pPr>
            <w:pStyle w:val="TOC3"/>
            <w:rPr>
              <w:rFonts w:asciiTheme="majorHAnsi" w:eastAsiaTheme="minorEastAsia" w:hAnsiTheme="majorHAnsi" w:cstheme="minorBidi"/>
              <w:noProof/>
              <w:sz w:val="20"/>
              <w:szCs w:val="20"/>
              <w:bdr w:val="none" w:sz="0" w:space="0" w:color="auto"/>
            </w:rPr>
          </w:pPr>
          <w:hyperlink w:anchor="_Toc536459293" w:history="1">
            <w:r w:rsidR="005B4049" w:rsidRPr="005B4049">
              <w:rPr>
                <w:rStyle w:val="Hyperlink"/>
                <w:rFonts w:asciiTheme="majorHAnsi" w:hAnsiTheme="majorHAnsi"/>
                <w:noProof/>
                <w:sz w:val="20"/>
                <w:szCs w:val="20"/>
                <w:lang w:val="es-CO"/>
              </w:rPr>
              <w:t>4.</w:t>
            </w:r>
            <w:r w:rsidR="005B4049" w:rsidRPr="005B4049">
              <w:rPr>
                <w:rFonts w:asciiTheme="majorHAnsi" w:eastAsiaTheme="minorEastAsia" w:hAnsiTheme="majorHAnsi" w:cstheme="minorBidi"/>
                <w:noProof/>
                <w:sz w:val="20"/>
                <w:szCs w:val="20"/>
                <w:bdr w:val="none" w:sz="0" w:space="0" w:color="auto"/>
              </w:rPr>
              <w:tab/>
            </w:r>
            <w:r w:rsidR="005B4049" w:rsidRPr="005B4049">
              <w:rPr>
                <w:rStyle w:val="Hyperlink"/>
                <w:rFonts w:asciiTheme="majorHAnsi" w:hAnsiTheme="majorHAnsi"/>
                <w:noProof/>
                <w:sz w:val="20"/>
                <w:szCs w:val="20"/>
              </w:rPr>
              <w:t>The right to a hearing and the right of defense</w:t>
            </w:r>
            <w:r w:rsidR="005B4049" w:rsidRPr="005B4049">
              <w:rPr>
                <w:rFonts w:asciiTheme="majorHAnsi" w:hAnsiTheme="majorHAnsi"/>
                <w:noProof/>
                <w:webHidden/>
                <w:sz w:val="20"/>
                <w:szCs w:val="20"/>
              </w:rPr>
              <w:tab/>
            </w:r>
            <w:r w:rsidR="005B4049" w:rsidRPr="005B4049">
              <w:rPr>
                <w:rFonts w:asciiTheme="majorHAnsi" w:hAnsiTheme="majorHAnsi"/>
                <w:noProof/>
                <w:webHidden/>
                <w:sz w:val="20"/>
                <w:szCs w:val="20"/>
              </w:rPr>
              <w:fldChar w:fldCharType="begin"/>
            </w:r>
            <w:r w:rsidR="005B4049" w:rsidRPr="005B4049">
              <w:rPr>
                <w:rFonts w:asciiTheme="majorHAnsi" w:hAnsiTheme="majorHAnsi"/>
                <w:noProof/>
                <w:webHidden/>
                <w:sz w:val="20"/>
                <w:szCs w:val="20"/>
              </w:rPr>
              <w:instrText xml:space="preserve"> PAGEREF _Toc536459293 \h </w:instrText>
            </w:r>
            <w:r w:rsidR="005B4049" w:rsidRPr="005B4049">
              <w:rPr>
                <w:rFonts w:asciiTheme="majorHAnsi" w:hAnsiTheme="majorHAnsi"/>
                <w:noProof/>
                <w:webHidden/>
                <w:sz w:val="20"/>
                <w:szCs w:val="20"/>
              </w:rPr>
            </w:r>
            <w:r w:rsidR="005B4049" w:rsidRPr="005B4049">
              <w:rPr>
                <w:rFonts w:asciiTheme="majorHAnsi" w:hAnsiTheme="majorHAnsi"/>
                <w:noProof/>
                <w:webHidden/>
                <w:sz w:val="20"/>
                <w:szCs w:val="20"/>
              </w:rPr>
              <w:fldChar w:fldCharType="separate"/>
            </w:r>
            <w:r w:rsidR="002D3AA8">
              <w:rPr>
                <w:rFonts w:asciiTheme="majorHAnsi" w:hAnsiTheme="majorHAnsi"/>
                <w:noProof/>
                <w:webHidden/>
                <w:sz w:val="20"/>
                <w:szCs w:val="20"/>
              </w:rPr>
              <w:t>16</w:t>
            </w:r>
            <w:r w:rsidR="005B4049" w:rsidRPr="005B4049">
              <w:rPr>
                <w:rFonts w:asciiTheme="majorHAnsi" w:hAnsiTheme="majorHAnsi"/>
                <w:noProof/>
                <w:webHidden/>
                <w:sz w:val="20"/>
                <w:szCs w:val="20"/>
              </w:rPr>
              <w:fldChar w:fldCharType="end"/>
            </w:r>
          </w:hyperlink>
        </w:p>
        <w:p w14:paraId="546CF28B" w14:textId="4272C168" w:rsidR="005B4049" w:rsidRPr="005B4049" w:rsidRDefault="0041605C">
          <w:pPr>
            <w:pStyle w:val="TOC3"/>
            <w:rPr>
              <w:rFonts w:asciiTheme="majorHAnsi" w:eastAsiaTheme="minorEastAsia" w:hAnsiTheme="majorHAnsi" w:cstheme="minorBidi"/>
              <w:noProof/>
              <w:sz w:val="20"/>
              <w:szCs w:val="20"/>
              <w:bdr w:val="none" w:sz="0" w:space="0" w:color="auto"/>
            </w:rPr>
          </w:pPr>
          <w:hyperlink w:anchor="_Toc536459294" w:history="1">
            <w:r w:rsidR="005B4049" w:rsidRPr="005B4049">
              <w:rPr>
                <w:rStyle w:val="Hyperlink"/>
                <w:rFonts w:asciiTheme="majorHAnsi" w:hAnsiTheme="majorHAnsi"/>
                <w:noProof/>
                <w:sz w:val="20"/>
                <w:szCs w:val="20"/>
                <w:lang w:val="es-CO"/>
              </w:rPr>
              <w:t>5.</w:t>
            </w:r>
            <w:r w:rsidR="005B4049" w:rsidRPr="005B4049">
              <w:rPr>
                <w:rFonts w:asciiTheme="majorHAnsi" w:eastAsiaTheme="minorEastAsia" w:hAnsiTheme="majorHAnsi" w:cstheme="minorBidi"/>
                <w:noProof/>
                <w:sz w:val="20"/>
                <w:szCs w:val="20"/>
                <w:bdr w:val="none" w:sz="0" w:space="0" w:color="auto"/>
              </w:rPr>
              <w:tab/>
            </w:r>
            <w:r w:rsidR="005B4049" w:rsidRPr="005B4049">
              <w:rPr>
                <w:rStyle w:val="Hyperlink"/>
                <w:rFonts w:asciiTheme="majorHAnsi" w:hAnsiTheme="majorHAnsi"/>
                <w:noProof/>
                <w:sz w:val="20"/>
                <w:szCs w:val="20"/>
              </w:rPr>
              <w:t>The principle of judicial independence, the principle of freedom from ex post facto laws, and the right to have well-reasoned decisions</w:t>
            </w:r>
            <w:r w:rsidR="005B4049" w:rsidRPr="005B4049">
              <w:rPr>
                <w:rFonts w:asciiTheme="majorHAnsi" w:hAnsiTheme="majorHAnsi"/>
                <w:noProof/>
                <w:webHidden/>
                <w:sz w:val="20"/>
                <w:szCs w:val="20"/>
              </w:rPr>
              <w:tab/>
            </w:r>
            <w:r w:rsidR="005B4049" w:rsidRPr="005B4049">
              <w:rPr>
                <w:rFonts w:asciiTheme="majorHAnsi" w:hAnsiTheme="majorHAnsi"/>
                <w:noProof/>
                <w:webHidden/>
                <w:sz w:val="20"/>
                <w:szCs w:val="20"/>
              </w:rPr>
              <w:fldChar w:fldCharType="begin"/>
            </w:r>
            <w:r w:rsidR="005B4049" w:rsidRPr="005B4049">
              <w:rPr>
                <w:rFonts w:asciiTheme="majorHAnsi" w:hAnsiTheme="majorHAnsi"/>
                <w:noProof/>
                <w:webHidden/>
                <w:sz w:val="20"/>
                <w:szCs w:val="20"/>
              </w:rPr>
              <w:instrText xml:space="preserve"> PAGEREF _Toc536459294 \h </w:instrText>
            </w:r>
            <w:r w:rsidR="005B4049" w:rsidRPr="005B4049">
              <w:rPr>
                <w:rFonts w:asciiTheme="majorHAnsi" w:hAnsiTheme="majorHAnsi"/>
                <w:noProof/>
                <w:webHidden/>
                <w:sz w:val="20"/>
                <w:szCs w:val="20"/>
              </w:rPr>
            </w:r>
            <w:r w:rsidR="005B4049" w:rsidRPr="005B4049">
              <w:rPr>
                <w:rFonts w:asciiTheme="majorHAnsi" w:hAnsiTheme="majorHAnsi"/>
                <w:noProof/>
                <w:webHidden/>
                <w:sz w:val="20"/>
                <w:szCs w:val="20"/>
              </w:rPr>
              <w:fldChar w:fldCharType="separate"/>
            </w:r>
            <w:r w:rsidR="002D3AA8">
              <w:rPr>
                <w:rFonts w:asciiTheme="majorHAnsi" w:hAnsiTheme="majorHAnsi"/>
                <w:noProof/>
                <w:webHidden/>
                <w:sz w:val="20"/>
                <w:szCs w:val="20"/>
              </w:rPr>
              <w:t>17</w:t>
            </w:r>
            <w:r w:rsidR="005B4049" w:rsidRPr="005B4049">
              <w:rPr>
                <w:rFonts w:asciiTheme="majorHAnsi" w:hAnsiTheme="majorHAnsi"/>
                <w:noProof/>
                <w:webHidden/>
                <w:sz w:val="20"/>
                <w:szCs w:val="20"/>
              </w:rPr>
              <w:fldChar w:fldCharType="end"/>
            </w:r>
          </w:hyperlink>
        </w:p>
        <w:p w14:paraId="72A19AA8" w14:textId="10CB9E76" w:rsidR="005B4049" w:rsidRPr="005B4049" w:rsidRDefault="0041605C">
          <w:pPr>
            <w:pStyle w:val="TOC3"/>
            <w:rPr>
              <w:rFonts w:asciiTheme="majorHAnsi" w:eastAsiaTheme="minorEastAsia" w:hAnsiTheme="majorHAnsi" w:cstheme="minorBidi"/>
              <w:noProof/>
              <w:sz w:val="20"/>
              <w:szCs w:val="20"/>
              <w:bdr w:val="none" w:sz="0" w:space="0" w:color="auto"/>
            </w:rPr>
          </w:pPr>
          <w:hyperlink w:anchor="_Toc536459295" w:history="1">
            <w:r w:rsidR="005B4049" w:rsidRPr="005B4049">
              <w:rPr>
                <w:rStyle w:val="Hyperlink"/>
                <w:rFonts w:asciiTheme="majorHAnsi" w:hAnsiTheme="majorHAnsi"/>
                <w:noProof/>
                <w:sz w:val="20"/>
                <w:szCs w:val="20"/>
                <w:lang w:val="es-CO"/>
              </w:rPr>
              <w:t>6.</w:t>
            </w:r>
            <w:r w:rsidR="005B4049" w:rsidRPr="005B4049">
              <w:rPr>
                <w:rFonts w:asciiTheme="majorHAnsi" w:eastAsiaTheme="minorEastAsia" w:hAnsiTheme="majorHAnsi" w:cstheme="minorBidi"/>
                <w:noProof/>
                <w:sz w:val="20"/>
                <w:szCs w:val="20"/>
                <w:bdr w:val="none" w:sz="0" w:space="0" w:color="auto"/>
              </w:rPr>
              <w:tab/>
            </w:r>
            <w:r w:rsidR="005B4049" w:rsidRPr="005B4049">
              <w:rPr>
                <w:rStyle w:val="Hyperlink"/>
                <w:rFonts w:asciiTheme="majorHAnsi" w:hAnsiTheme="majorHAnsi"/>
                <w:noProof/>
                <w:sz w:val="20"/>
                <w:szCs w:val="20"/>
              </w:rPr>
              <w:t>The right to appeal a judgment and the right to judicial protection in connection with the principle of judicial independence</w:t>
            </w:r>
            <w:r w:rsidR="005B4049" w:rsidRPr="005B4049">
              <w:rPr>
                <w:rFonts w:asciiTheme="majorHAnsi" w:hAnsiTheme="majorHAnsi"/>
                <w:noProof/>
                <w:webHidden/>
                <w:sz w:val="20"/>
                <w:szCs w:val="20"/>
              </w:rPr>
              <w:tab/>
            </w:r>
            <w:r w:rsidR="005B4049" w:rsidRPr="005B4049">
              <w:rPr>
                <w:rFonts w:asciiTheme="majorHAnsi" w:hAnsiTheme="majorHAnsi"/>
                <w:noProof/>
                <w:webHidden/>
                <w:sz w:val="20"/>
                <w:szCs w:val="20"/>
              </w:rPr>
              <w:fldChar w:fldCharType="begin"/>
            </w:r>
            <w:r w:rsidR="005B4049" w:rsidRPr="005B4049">
              <w:rPr>
                <w:rFonts w:asciiTheme="majorHAnsi" w:hAnsiTheme="majorHAnsi"/>
                <w:noProof/>
                <w:webHidden/>
                <w:sz w:val="20"/>
                <w:szCs w:val="20"/>
              </w:rPr>
              <w:instrText xml:space="preserve"> PAGEREF _Toc536459295 \h </w:instrText>
            </w:r>
            <w:r w:rsidR="005B4049" w:rsidRPr="005B4049">
              <w:rPr>
                <w:rFonts w:asciiTheme="majorHAnsi" w:hAnsiTheme="majorHAnsi"/>
                <w:noProof/>
                <w:webHidden/>
                <w:sz w:val="20"/>
                <w:szCs w:val="20"/>
              </w:rPr>
            </w:r>
            <w:r w:rsidR="005B4049" w:rsidRPr="005B4049">
              <w:rPr>
                <w:rFonts w:asciiTheme="majorHAnsi" w:hAnsiTheme="majorHAnsi"/>
                <w:noProof/>
                <w:webHidden/>
                <w:sz w:val="20"/>
                <w:szCs w:val="20"/>
              </w:rPr>
              <w:fldChar w:fldCharType="separate"/>
            </w:r>
            <w:r w:rsidR="002D3AA8">
              <w:rPr>
                <w:rFonts w:asciiTheme="majorHAnsi" w:hAnsiTheme="majorHAnsi"/>
                <w:noProof/>
                <w:webHidden/>
                <w:sz w:val="20"/>
                <w:szCs w:val="20"/>
              </w:rPr>
              <w:t>19</w:t>
            </w:r>
            <w:r w:rsidR="005B4049" w:rsidRPr="005B4049">
              <w:rPr>
                <w:rFonts w:asciiTheme="majorHAnsi" w:hAnsiTheme="majorHAnsi"/>
                <w:noProof/>
                <w:webHidden/>
                <w:sz w:val="20"/>
                <w:szCs w:val="20"/>
              </w:rPr>
              <w:fldChar w:fldCharType="end"/>
            </w:r>
          </w:hyperlink>
        </w:p>
        <w:p w14:paraId="3CB708E8" w14:textId="602E675E" w:rsidR="005B4049" w:rsidRPr="005B4049" w:rsidRDefault="0041605C">
          <w:pPr>
            <w:pStyle w:val="TOC1"/>
            <w:rPr>
              <w:rFonts w:eastAsiaTheme="minorEastAsia" w:cstheme="minorBidi"/>
              <w:bdr w:val="none" w:sz="0" w:space="0" w:color="auto"/>
              <w:lang w:val="en-US"/>
            </w:rPr>
          </w:pPr>
          <w:hyperlink w:anchor="_Toc536459296" w:history="1">
            <w:r w:rsidR="005B4049" w:rsidRPr="005B4049">
              <w:rPr>
                <w:rStyle w:val="Hyperlink"/>
                <w:b/>
                <w:lang w:val="es-VE"/>
              </w:rPr>
              <w:t>V.</w:t>
            </w:r>
            <w:r w:rsidR="005B4049" w:rsidRPr="005B4049">
              <w:rPr>
                <w:rFonts w:eastAsiaTheme="minorEastAsia" w:cstheme="minorBidi"/>
                <w:b/>
                <w:bdr w:val="none" w:sz="0" w:space="0" w:color="auto"/>
                <w:lang w:val="en-US"/>
              </w:rPr>
              <w:tab/>
            </w:r>
            <w:r w:rsidR="005B4049" w:rsidRPr="005B4049">
              <w:rPr>
                <w:rStyle w:val="Hyperlink"/>
                <w:b/>
                <w:lang w:val="es-VE"/>
              </w:rPr>
              <w:t>CONCLUSIONS</w:t>
            </w:r>
            <w:r w:rsidR="005B4049" w:rsidRPr="005B4049">
              <w:rPr>
                <w:webHidden/>
              </w:rPr>
              <w:tab/>
            </w:r>
            <w:r w:rsidR="005B4049" w:rsidRPr="005B4049">
              <w:rPr>
                <w:webHidden/>
              </w:rPr>
              <w:fldChar w:fldCharType="begin"/>
            </w:r>
            <w:r w:rsidR="005B4049" w:rsidRPr="005B4049">
              <w:rPr>
                <w:webHidden/>
              </w:rPr>
              <w:instrText xml:space="preserve"> PAGEREF _Toc536459296 \h </w:instrText>
            </w:r>
            <w:r w:rsidR="005B4049" w:rsidRPr="005B4049">
              <w:rPr>
                <w:webHidden/>
              </w:rPr>
            </w:r>
            <w:r w:rsidR="005B4049" w:rsidRPr="005B4049">
              <w:rPr>
                <w:webHidden/>
              </w:rPr>
              <w:fldChar w:fldCharType="separate"/>
            </w:r>
            <w:r w:rsidR="002D3AA8">
              <w:rPr>
                <w:webHidden/>
              </w:rPr>
              <w:t>20</w:t>
            </w:r>
            <w:r w:rsidR="005B4049" w:rsidRPr="005B4049">
              <w:rPr>
                <w:webHidden/>
              </w:rPr>
              <w:fldChar w:fldCharType="end"/>
            </w:r>
          </w:hyperlink>
        </w:p>
        <w:p w14:paraId="54DD7915" w14:textId="15F1CAED" w:rsidR="005B4049" w:rsidRPr="005B4049" w:rsidRDefault="0041605C">
          <w:pPr>
            <w:pStyle w:val="TOC1"/>
            <w:rPr>
              <w:rFonts w:eastAsiaTheme="minorEastAsia" w:cstheme="minorBidi"/>
              <w:bdr w:val="none" w:sz="0" w:space="0" w:color="auto"/>
              <w:lang w:val="en-US"/>
            </w:rPr>
          </w:pPr>
          <w:hyperlink w:anchor="_Toc536459297" w:history="1">
            <w:r w:rsidR="005B4049" w:rsidRPr="005B4049">
              <w:rPr>
                <w:rStyle w:val="Hyperlink"/>
                <w:b/>
                <w:lang w:val="es-VE"/>
              </w:rPr>
              <w:t>VI.</w:t>
            </w:r>
            <w:r w:rsidR="005B4049" w:rsidRPr="005B4049">
              <w:rPr>
                <w:rFonts w:eastAsiaTheme="minorEastAsia" w:cstheme="minorBidi"/>
                <w:b/>
                <w:bdr w:val="none" w:sz="0" w:space="0" w:color="auto"/>
                <w:lang w:val="en-US"/>
              </w:rPr>
              <w:tab/>
            </w:r>
            <w:r w:rsidR="005B4049" w:rsidRPr="005B4049">
              <w:rPr>
                <w:rStyle w:val="Hyperlink"/>
                <w:b/>
                <w:lang w:val="es-VE"/>
              </w:rPr>
              <w:t>RECOMMENDATIONS</w:t>
            </w:r>
            <w:r w:rsidR="005B4049" w:rsidRPr="005B4049">
              <w:rPr>
                <w:webHidden/>
              </w:rPr>
              <w:tab/>
            </w:r>
            <w:r w:rsidR="005B4049" w:rsidRPr="005B4049">
              <w:rPr>
                <w:webHidden/>
              </w:rPr>
              <w:fldChar w:fldCharType="begin"/>
            </w:r>
            <w:r w:rsidR="005B4049" w:rsidRPr="005B4049">
              <w:rPr>
                <w:webHidden/>
              </w:rPr>
              <w:instrText xml:space="preserve"> PAGEREF _Toc536459297 \h </w:instrText>
            </w:r>
            <w:r w:rsidR="005B4049" w:rsidRPr="005B4049">
              <w:rPr>
                <w:webHidden/>
              </w:rPr>
            </w:r>
            <w:r w:rsidR="005B4049" w:rsidRPr="005B4049">
              <w:rPr>
                <w:webHidden/>
              </w:rPr>
              <w:fldChar w:fldCharType="separate"/>
            </w:r>
            <w:r w:rsidR="002D3AA8">
              <w:rPr>
                <w:webHidden/>
              </w:rPr>
              <w:t>21</w:t>
            </w:r>
            <w:r w:rsidR="005B4049" w:rsidRPr="005B4049">
              <w:rPr>
                <w:webHidden/>
              </w:rPr>
              <w:fldChar w:fldCharType="end"/>
            </w:r>
          </w:hyperlink>
        </w:p>
        <w:p w14:paraId="4F7AFB70" w14:textId="77777777" w:rsidR="005B4049" w:rsidRDefault="005B4049">
          <w:r>
            <w:rPr>
              <w:b/>
              <w:bCs/>
              <w:noProof/>
            </w:rPr>
            <w:fldChar w:fldCharType="end"/>
          </w:r>
        </w:p>
      </w:sdtContent>
    </w:sdt>
    <w:p w14:paraId="3C0CC53D" w14:textId="77777777" w:rsidR="005B4049" w:rsidRDefault="005B4049" w:rsidP="005B4049">
      <w:pPr>
        <w:rPr>
          <w:lang w:val="es-VE"/>
        </w:rPr>
      </w:pPr>
    </w:p>
    <w:p w14:paraId="50F78EEC" w14:textId="77777777" w:rsidR="005B4049" w:rsidRDefault="005B4049" w:rsidP="005B4049">
      <w:pPr>
        <w:rPr>
          <w:lang w:val="es-VE"/>
        </w:rPr>
      </w:pPr>
    </w:p>
    <w:p w14:paraId="4432E4CD" w14:textId="77777777" w:rsidR="005B4049" w:rsidRDefault="005B4049" w:rsidP="005B4049">
      <w:pPr>
        <w:rPr>
          <w:lang w:val="es-VE"/>
        </w:rPr>
      </w:pPr>
    </w:p>
    <w:p w14:paraId="6F8069FB" w14:textId="77777777" w:rsidR="005B4049" w:rsidRDefault="005B4049" w:rsidP="005B4049">
      <w:pPr>
        <w:rPr>
          <w:lang w:val="es-VE"/>
        </w:rPr>
      </w:pPr>
    </w:p>
    <w:p w14:paraId="2C6EB666" w14:textId="77777777" w:rsidR="005B4049" w:rsidRDefault="005B4049" w:rsidP="005B4049">
      <w:pPr>
        <w:rPr>
          <w:lang w:val="es-VE"/>
        </w:rPr>
      </w:pPr>
    </w:p>
    <w:p w14:paraId="2E583668" w14:textId="77777777" w:rsidR="005B4049" w:rsidRDefault="005B4049" w:rsidP="005B4049">
      <w:pPr>
        <w:rPr>
          <w:lang w:val="es-VE"/>
        </w:rPr>
      </w:pPr>
    </w:p>
    <w:p w14:paraId="092BF4F9" w14:textId="77777777" w:rsidR="005B4049" w:rsidRDefault="005B4049" w:rsidP="005B4049">
      <w:pPr>
        <w:rPr>
          <w:lang w:val="es-VE"/>
        </w:rPr>
      </w:pPr>
    </w:p>
    <w:p w14:paraId="7661A8FB" w14:textId="77777777" w:rsidR="005B4049" w:rsidRDefault="005B4049" w:rsidP="005B4049">
      <w:pPr>
        <w:rPr>
          <w:lang w:val="es-VE"/>
        </w:rPr>
      </w:pPr>
    </w:p>
    <w:p w14:paraId="1B9C8BB0" w14:textId="77777777" w:rsidR="005B4049" w:rsidRDefault="005B4049" w:rsidP="005B4049">
      <w:pPr>
        <w:rPr>
          <w:lang w:val="es-VE"/>
        </w:rPr>
      </w:pPr>
    </w:p>
    <w:p w14:paraId="5FA7A4FE" w14:textId="77777777" w:rsidR="005B4049" w:rsidRDefault="005B4049" w:rsidP="005B4049">
      <w:pPr>
        <w:rPr>
          <w:lang w:val="es-VE"/>
        </w:rPr>
      </w:pPr>
    </w:p>
    <w:p w14:paraId="3D719E1B" w14:textId="77777777" w:rsidR="005B4049" w:rsidRPr="005B4049" w:rsidRDefault="005B4049" w:rsidP="005B4049">
      <w:pPr>
        <w:rPr>
          <w:lang w:val="es-VE"/>
        </w:rPr>
      </w:pPr>
    </w:p>
    <w:p w14:paraId="4ACB58FC" w14:textId="77777777" w:rsidR="00A00EED" w:rsidRPr="008E687B" w:rsidRDefault="006976DF" w:rsidP="00A00EED">
      <w:pPr>
        <w:pStyle w:val="Heading1"/>
        <w:spacing w:before="0"/>
        <w:ind w:firstLine="0"/>
        <w:rPr>
          <w:rFonts w:ascii="Cambria" w:hAnsi="Cambria"/>
          <w:color w:val="auto"/>
          <w:sz w:val="20"/>
          <w:szCs w:val="20"/>
          <w:lang w:val="es-VE"/>
        </w:rPr>
      </w:pPr>
      <w:bookmarkStart w:id="0" w:name="_Toc536459274"/>
      <w:r>
        <w:rPr>
          <w:rFonts w:ascii="Cambria" w:hAnsi="Cambria"/>
          <w:color w:val="auto"/>
          <w:sz w:val="20"/>
          <w:szCs w:val="20"/>
          <w:lang w:val="es-VE"/>
        </w:rPr>
        <w:t>INTRODUCTION</w:t>
      </w:r>
      <w:bookmarkEnd w:id="0"/>
    </w:p>
    <w:p w14:paraId="762199F4" w14:textId="77777777" w:rsidR="00A00EED" w:rsidRPr="008E687B"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VE"/>
        </w:rPr>
      </w:pPr>
    </w:p>
    <w:p w14:paraId="021C20C0" w14:textId="77777777" w:rsidR="00A00EED" w:rsidRPr="006976DF" w:rsidRDefault="006976DF"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olor w:val="000000"/>
          <w:sz w:val="20"/>
          <w:szCs w:val="20"/>
        </w:rPr>
      </w:pPr>
      <w:r w:rsidRPr="006976DF">
        <w:rPr>
          <w:rFonts w:ascii="Cambria" w:hAnsi="Cambria"/>
          <w:color w:val="000000"/>
          <w:sz w:val="20"/>
          <w:szCs w:val="20"/>
        </w:rPr>
        <w:t xml:space="preserve">On November 13, </w:t>
      </w:r>
      <w:r w:rsidR="00A00EED" w:rsidRPr="006976DF">
        <w:rPr>
          <w:rFonts w:ascii="Cambria" w:hAnsi="Cambria"/>
          <w:color w:val="000000"/>
          <w:sz w:val="20"/>
          <w:szCs w:val="20"/>
        </w:rPr>
        <w:t>2003</w:t>
      </w:r>
      <w:r w:rsidRPr="006976DF">
        <w:rPr>
          <w:rFonts w:ascii="Cambria" w:hAnsi="Cambria"/>
          <w:color w:val="000000"/>
          <w:sz w:val="20"/>
          <w:szCs w:val="20"/>
        </w:rPr>
        <w:t xml:space="preserve">, and June </w:t>
      </w:r>
      <w:r w:rsidR="00A00EED" w:rsidRPr="006976DF">
        <w:rPr>
          <w:rFonts w:ascii="Cambria" w:hAnsi="Cambria"/>
          <w:color w:val="000000"/>
          <w:sz w:val="20"/>
          <w:szCs w:val="20"/>
        </w:rPr>
        <w:t>7</w:t>
      </w:r>
      <w:r w:rsidRPr="006976DF">
        <w:rPr>
          <w:rFonts w:ascii="Cambria" w:hAnsi="Cambria"/>
          <w:color w:val="000000"/>
          <w:sz w:val="20"/>
          <w:szCs w:val="20"/>
        </w:rPr>
        <w:t xml:space="preserve">, </w:t>
      </w:r>
      <w:r w:rsidR="00A00EED" w:rsidRPr="006976DF">
        <w:rPr>
          <w:rFonts w:ascii="Cambria" w:hAnsi="Cambria"/>
          <w:color w:val="000000"/>
          <w:sz w:val="20"/>
          <w:szCs w:val="20"/>
        </w:rPr>
        <w:t>200</w:t>
      </w:r>
      <w:r w:rsidR="0005221C">
        <w:rPr>
          <w:rFonts w:ascii="Cambria" w:hAnsi="Cambria"/>
          <w:color w:val="000000"/>
          <w:sz w:val="20"/>
          <w:szCs w:val="20"/>
        </w:rPr>
        <w:t>4</w:t>
      </w:r>
      <w:r w:rsidRPr="006976DF">
        <w:rPr>
          <w:rFonts w:ascii="Cambria" w:hAnsi="Cambria"/>
          <w:color w:val="000000"/>
          <w:sz w:val="20"/>
          <w:szCs w:val="20"/>
        </w:rPr>
        <w:t>, the Inter-American Commission on Human Rights (hereinafter “the Inter-American Commission,” “the Commission,” or “the IACHR”) received two petitions</w:t>
      </w:r>
      <w:r w:rsidR="00943244">
        <w:rPr>
          <w:rFonts w:ascii="Cambria" w:hAnsi="Cambria"/>
          <w:color w:val="000000"/>
          <w:sz w:val="20"/>
          <w:szCs w:val="20"/>
        </w:rPr>
        <w:t>,</w:t>
      </w:r>
      <w:r w:rsidRPr="006976DF">
        <w:rPr>
          <w:rFonts w:ascii="Cambria" w:hAnsi="Cambria"/>
          <w:color w:val="000000"/>
          <w:sz w:val="20"/>
          <w:szCs w:val="20"/>
        </w:rPr>
        <w:t xml:space="preserve"> filed respectively by </w:t>
      </w:r>
      <w:r w:rsidR="00A00EED" w:rsidRPr="006976DF">
        <w:rPr>
          <w:rFonts w:ascii="Cambria" w:hAnsi="Cambria"/>
          <w:color w:val="000000"/>
          <w:sz w:val="20"/>
          <w:szCs w:val="20"/>
        </w:rPr>
        <w:t xml:space="preserve">Carlos Fernández Gadea </w:t>
      </w:r>
      <w:r w:rsidRPr="006976DF">
        <w:rPr>
          <w:rFonts w:ascii="Cambria" w:hAnsi="Cambria"/>
          <w:color w:val="000000"/>
          <w:sz w:val="20"/>
          <w:szCs w:val="20"/>
        </w:rPr>
        <w:t>and</w:t>
      </w:r>
      <w:r w:rsidR="00A00EED" w:rsidRPr="006976DF">
        <w:rPr>
          <w:rFonts w:ascii="Cambria" w:hAnsi="Cambria"/>
          <w:color w:val="000000"/>
          <w:sz w:val="20"/>
          <w:szCs w:val="20"/>
        </w:rPr>
        <w:t xml:space="preserve"> Bonifacio Ríos </w:t>
      </w:r>
      <w:r w:rsidR="00125036">
        <w:rPr>
          <w:rFonts w:ascii="Cambria" w:hAnsi="Cambria"/>
          <w:color w:val="000000"/>
          <w:sz w:val="20"/>
          <w:szCs w:val="20"/>
        </w:rPr>
        <w:t>Á</w:t>
      </w:r>
      <w:r w:rsidR="00A00EED" w:rsidRPr="006976DF">
        <w:rPr>
          <w:rFonts w:ascii="Cambria" w:hAnsi="Cambria"/>
          <w:color w:val="000000"/>
          <w:sz w:val="20"/>
          <w:szCs w:val="20"/>
        </w:rPr>
        <w:t>valos (“</w:t>
      </w:r>
      <w:r w:rsidRPr="006976DF">
        <w:rPr>
          <w:rFonts w:ascii="Cambria" w:hAnsi="Cambria"/>
          <w:color w:val="000000"/>
          <w:sz w:val="20"/>
          <w:szCs w:val="20"/>
        </w:rPr>
        <w:t>the petitioners</w:t>
      </w:r>
      <w:r w:rsidR="00A00EED" w:rsidRPr="006976DF">
        <w:rPr>
          <w:rFonts w:ascii="Cambria" w:hAnsi="Cambria"/>
          <w:color w:val="000000"/>
          <w:sz w:val="20"/>
          <w:szCs w:val="20"/>
        </w:rPr>
        <w:t xml:space="preserve">”) </w:t>
      </w:r>
      <w:r w:rsidRPr="006976DF">
        <w:rPr>
          <w:rFonts w:ascii="Cambria" w:hAnsi="Cambria"/>
          <w:color w:val="000000"/>
          <w:sz w:val="20"/>
          <w:szCs w:val="20"/>
        </w:rPr>
        <w:t>alleging that the Republic of Paraguay (“the Paraguayan State,” “the State,”</w:t>
      </w:r>
      <w:r w:rsidR="00A00EED" w:rsidRPr="006976DF">
        <w:rPr>
          <w:rFonts w:ascii="Cambria" w:hAnsi="Cambria"/>
          <w:color w:val="000000"/>
          <w:sz w:val="20"/>
          <w:szCs w:val="20"/>
        </w:rPr>
        <w:t xml:space="preserve"> </w:t>
      </w:r>
      <w:r w:rsidRPr="006976DF">
        <w:rPr>
          <w:rFonts w:ascii="Cambria" w:hAnsi="Cambria"/>
          <w:color w:val="000000"/>
          <w:sz w:val="20"/>
          <w:szCs w:val="20"/>
        </w:rPr>
        <w:t>or “Paraguay”) bears international responsibility for a series of alleged violations committed against them in the context of the impeach</w:t>
      </w:r>
      <w:r>
        <w:rPr>
          <w:rFonts w:ascii="Cambria" w:hAnsi="Cambria"/>
          <w:color w:val="000000"/>
          <w:sz w:val="20"/>
          <w:szCs w:val="20"/>
        </w:rPr>
        <w:t xml:space="preserve">ment proceedings that led to their </w:t>
      </w:r>
      <w:r w:rsidR="00D8644F">
        <w:rPr>
          <w:rFonts w:ascii="Cambria" w:hAnsi="Cambria"/>
          <w:color w:val="000000"/>
          <w:sz w:val="20"/>
          <w:szCs w:val="20"/>
        </w:rPr>
        <w:t xml:space="preserve">removal </w:t>
      </w:r>
      <w:r w:rsidR="00E41167">
        <w:rPr>
          <w:rFonts w:ascii="Cambria" w:hAnsi="Cambria"/>
          <w:color w:val="000000"/>
          <w:sz w:val="20"/>
          <w:szCs w:val="20"/>
        </w:rPr>
        <w:t>as justices of</w:t>
      </w:r>
      <w:r w:rsidR="006B6C59">
        <w:rPr>
          <w:rFonts w:ascii="Cambria" w:hAnsi="Cambria"/>
          <w:color w:val="000000"/>
          <w:sz w:val="20"/>
          <w:szCs w:val="20"/>
        </w:rPr>
        <w:t xml:space="preserve"> </w:t>
      </w:r>
      <w:r>
        <w:rPr>
          <w:rFonts w:ascii="Cambria" w:hAnsi="Cambria"/>
          <w:color w:val="000000"/>
          <w:sz w:val="20"/>
          <w:szCs w:val="20"/>
        </w:rPr>
        <w:t xml:space="preserve">the Supreme Court of </w:t>
      </w:r>
      <w:r w:rsidR="00A00EED" w:rsidRPr="006976DF">
        <w:rPr>
          <w:rFonts w:ascii="Cambria" w:hAnsi="Cambria"/>
          <w:color w:val="000000"/>
          <w:sz w:val="20"/>
          <w:szCs w:val="20"/>
        </w:rPr>
        <w:t xml:space="preserve">Paraguay </w:t>
      </w:r>
      <w:r>
        <w:rPr>
          <w:rFonts w:ascii="Cambria" w:hAnsi="Cambria"/>
          <w:color w:val="000000"/>
          <w:sz w:val="20"/>
          <w:szCs w:val="20"/>
        </w:rPr>
        <w:t>i</w:t>
      </w:r>
      <w:r w:rsidR="00A00EED" w:rsidRPr="006976DF">
        <w:rPr>
          <w:rFonts w:ascii="Cambria" w:hAnsi="Cambria"/>
          <w:color w:val="000000"/>
          <w:sz w:val="20"/>
          <w:szCs w:val="20"/>
        </w:rPr>
        <w:t xml:space="preserve">n 2003. </w:t>
      </w:r>
    </w:p>
    <w:p w14:paraId="0C212A03" w14:textId="77777777" w:rsidR="00A00EED" w:rsidRPr="006976DF"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olor w:val="000000"/>
          <w:sz w:val="20"/>
          <w:szCs w:val="20"/>
        </w:rPr>
      </w:pPr>
    </w:p>
    <w:p w14:paraId="6F557AC6" w14:textId="77777777" w:rsidR="00A00EED" w:rsidRPr="006B6C59" w:rsidRDefault="003127DE"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olor w:val="000000"/>
          <w:sz w:val="20"/>
          <w:szCs w:val="20"/>
        </w:rPr>
      </w:pPr>
      <w:r w:rsidRPr="003127DE">
        <w:rPr>
          <w:rFonts w:ascii="Cambria" w:hAnsi="Cambria"/>
          <w:sz w:val="20"/>
          <w:szCs w:val="20"/>
        </w:rPr>
        <w:t xml:space="preserve">The Commission approved Admissibility Reports </w:t>
      </w:r>
      <w:r w:rsidR="00A00EED" w:rsidRPr="003127DE">
        <w:rPr>
          <w:rFonts w:ascii="Cambria" w:hAnsi="Cambria"/>
          <w:sz w:val="20"/>
          <w:szCs w:val="20"/>
        </w:rPr>
        <w:t>No. 18/09</w:t>
      </w:r>
      <w:r w:rsidR="00A00EED" w:rsidRPr="008E687B">
        <w:rPr>
          <w:rStyle w:val="FootnoteReference"/>
          <w:rFonts w:ascii="Cambria" w:hAnsi="Cambria"/>
          <w:sz w:val="20"/>
          <w:szCs w:val="20"/>
          <w:lang w:val="es-MX"/>
        </w:rPr>
        <w:footnoteReference w:id="2"/>
      </w:r>
      <w:r w:rsidRPr="003127DE">
        <w:rPr>
          <w:rFonts w:ascii="Cambria" w:hAnsi="Cambria"/>
          <w:color w:val="000000"/>
          <w:sz w:val="20"/>
          <w:szCs w:val="20"/>
        </w:rPr>
        <w:t xml:space="preserve"> and</w:t>
      </w:r>
      <w:r w:rsidR="00A00EED" w:rsidRPr="003127DE">
        <w:rPr>
          <w:rFonts w:ascii="Cambria" w:hAnsi="Cambria"/>
          <w:sz w:val="20"/>
          <w:szCs w:val="20"/>
        </w:rPr>
        <w:t xml:space="preserve"> 47/09</w:t>
      </w:r>
      <w:r w:rsidR="00A00EED" w:rsidRPr="008E687B">
        <w:rPr>
          <w:rStyle w:val="FootnoteReference"/>
          <w:rFonts w:ascii="Cambria" w:hAnsi="Cambria"/>
          <w:sz w:val="20"/>
          <w:szCs w:val="20"/>
          <w:lang w:val="es-MX"/>
        </w:rPr>
        <w:footnoteReference w:id="3"/>
      </w:r>
      <w:r w:rsidR="00A00EED" w:rsidRPr="003127DE">
        <w:rPr>
          <w:rFonts w:ascii="Cambria" w:hAnsi="Cambria"/>
          <w:sz w:val="20"/>
          <w:szCs w:val="20"/>
        </w:rPr>
        <w:t xml:space="preserve"> </w:t>
      </w:r>
      <w:r w:rsidRPr="003127DE">
        <w:rPr>
          <w:rFonts w:ascii="Cambria" w:hAnsi="Cambria"/>
          <w:sz w:val="20"/>
          <w:szCs w:val="20"/>
        </w:rPr>
        <w:t xml:space="preserve">on March </w:t>
      </w:r>
      <w:r w:rsidR="00A00EED" w:rsidRPr="003127DE">
        <w:rPr>
          <w:rFonts w:ascii="Cambria" w:hAnsi="Cambria"/>
          <w:sz w:val="20"/>
          <w:szCs w:val="20"/>
        </w:rPr>
        <w:t>19</w:t>
      </w:r>
      <w:r w:rsidRPr="003127DE">
        <w:rPr>
          <w:rFonts w:ascii="Cambria" w:hAnsi="Cambria"/>
          <w:sz w:val="20"/>
          <w:szCs w:val="20"/>
        </w:rPr>
        <w:t>,</w:t>
      </w:r>
      <w:r w:rsidR="00A00EED" w:rsidRPr="003127DE">
        <w:rPr>
          <w:rFonts w:ascii="Cambria" w:hAnsi="Cambria"/>
          <w:sz w:val="20"/>
          <w:szCs w:val="20"/>
        </w:rPr>
        <w:t xml:space="preserve"> 2009</w:t>
      </w:r>
      <w:r w:rsidRPr="003127DE">
        <w:rPr>
          <w:rFonts w:ascii="Cambria" w:hAnsi="Cambria"/>
          <w:sz w:val="20"/>
          <w:szCs w:val="20"/>
        </w:rPr>
        <w:t xml:space="preserve">, and notified the parties on April </w:t>
      </w:r>
      <w:r w:rsidR="00A00EED" w:rsidRPr="003127DE">
        <w:rPr>
          <w:rFonts w:ascii="Cambria" w:hAnsi="Cambria"/>
          <w:sz w:val="20"/>
          <w:szCs w:val="20"/>
        </w:rPr>
        <w:t>20</w:t>
      </w:r>
      <w:r>
        <w:rPr>
          <w:rFonts w:ascii="Cambria" w:hAnsi="Cambria"/>
          <w:sz w:val="20"/>
          <w:szCs w:val="20"/>
        </w:rPr>
        <w:t xml:space="preserve">, </w:t>
      </w:r>
      <w:r w:rsidR="00A00EED" w:rsidRPr="003127DE">
        <w:rPr>
          <w:rFonts w:ascii="Cambria" w:hAnsi="Cambria"/>
          <w:sz w:val="20"/>
          <w:szCs w:val="20"/>
        </w:rPr>
        <w:t>2009</w:t>
      </w:r>
      <w:r w:rsidR="00614AB3">
        <w:rPr>
          <w:rFonts w:ascii="Cambria" w:hAnsi="Cambria"/>
          <w:sz w:val="20"/>
          <w:szCs w:val="20"/>
        </w:rPr>
        <w:t>, when it also notified them of the decision to</w:t>
      </w:r>
      <w:r w:rsidR="0057761C">
        <w:rPr>
          <w:rFonts w:ascii="Cambria" w:hAnsi="Cambria"/>
          <w:sz w:val="20"/>
          <w:szCs w:val="20"/>
        </w:rPr>
        <w:t xml:space="preserve"> </w:t>
      </w:r>
      <w:r w:rsidR="00614AB3">
        <w:rPr>
          <w:rFonts w:ascii="Cambria" w:hAnsi="Cambria"/>
          <w:sz w:val="20"/>
          <w:szCs w:val="20"/>
        </w:rPr>
        <w:t xml:space="preserve">join the </w:t>
      </w:r>
      <w:r w:rsidR="0057761C">
        <w:rPr>
          <w:rFonts w:ascii="Cambria" w:hAnsi="Cambria"/>
          <w:sz w:val="20"/>
          <w:szCs w:val="20"/>
        </w:rPr>
        <w:t xml:space="preserve">two </w:t>
      </w:r>
      <w:r w:rsidR="00614AB3">
        <w:rPr>
          <w:rFonts w:ascii="Cambria" w:hAnsi="Cambria"/>
          <w:sz w:val="20"/>
          <w:szCs w:val="20"/>
        </w:rPr>
        <w:t xml:space="preserve">petitions </w:t>
      </w:r>
      <w:r w:rsidR="0057761C">
        <w:rPr>
          <w:rFonts w:ascii="Cambria" w:hAnsi="Cambria"/>
          <w:sz w:val="20"/>
          <w:szCs w:val="20"/>
        </w:rPr>
        <w:t>because</w:t>
      </w:r>
      <w:r w:rsidR="00614AB3">
        <w:rPr>
          <w:rFonts w:ascii="Cambria" w:hAnsi="Cambria"/>
          <w:sz w:val="20"/>
          <w:szCs w:val="20"/>
        </w:rPr>
        <w:t xml:space="preserve"> they raised similar issues. </w:t>
      </w:r>
      <w:r w:rsidR="00614AB3" w:rsidRPr="00614AB3">
        <w:rPr>
          <w:rFonts w:ascii="Cambria" w:hAnsi="Cambria"/>
          <w:sz w:val="20"/>
          <w:szCs w:val="20"/>
        </w:rPr>
        <w:t>The Commission also made itself available to the parties to re</w:t>
      </w:r>
      <w:r w:rsidR="00614AB3">
        <w:rPr>
          <w:rFonts w:ascii="Cambria" w:hAnsi="Cambria"/>
          <w:sz w:val="20"/>
          <w:szCs w:val="20"/>
        </w:rPr>
        <w:t xml:space="preserve">ach a friendly </w:t>
      </w:r>
      <w:r w:rsidR="00614AB3" w:rsidRPr="0060625A">
        <w:rPr>
          <w:rFonts w:ascii="Cambria" w:hAnsi="Cambria"/>
          <w:sz w:val="20"/>
          <w:szCs w:val="20"/>
        </w:rPr>
        <w:t xml:space="preserve">settlement, </w:t>
      </w:r>
      <w:r w:rsidR="006B6C59" w:rsidRPr="0060625A">
        <w:rPr>
          <w:rFonts w:ascii="Cambria" w:hAnsi="Cambria"/>
          <w:sz w:val="20"/>
          <w:szCs w:val="20"/>
        </w:rPr>
        <w:t>though</w:t>
      </w:r>
      <w:r w:rsidR="00614AB3" w:rsidRPr="0060625A">
        <w:rPr>
          <w:rFonts w:ascii="Cambria" w:hAnsi="Cambria"/>
          <w:sz w:val="20"/>
          <w:szCs w:val="20"/>
        </w:rPr>
        <w:t xml:space="preserve"> the </w:t>
      </w:r>
      <w:r w:rsidR="006B6C59" w:rsidRPr="0060625A">
        <w:rPr>
          <w:rFonts w:ascii="Cambria" w:hAnsi="Cambria"/>
          <w:sz w:val="20"/>
          <w:szCs w:val="20"/>
        </w:rPr>
        <w:t>circumstances</w:t>
      </w:r>
      <w:r w:rsidR="00614AB3" w:rsidRPr="0060625A">
        <w:rPr>
          <w:rFonts w:ascii="Cambria" w:hAnsi="Cambria"/>
          <w:sz w:val="20"/>
          <w:szCs w:val="20"/>
        </w:rPr>
        <w:t xml:space="preserve"> </w:t>
      </w:r>
      <w:r w:rsidR="006B6C59" w:rsidRPr="0060625A">
        <w:rPr>
          <w:rFonts w:ascii="Cambria" w:hAnsi="Cambria"/>
          <w:sz w:val="20"/>
          <w:szCs w:val="20"/>
        </w:rPr>
        <w:t>were not such</w:t>
      </w:r>
      <w:r w:rsidR="00614AB3" w:rsidRPr="0060625A">
        <w:rPr>
          <w:rFonts w:ascii="Cambria" w:hAnsi="Cambria"/>
          <w:sz w:val="20"/>
          <w:szCs w:val="20"/>
        </w:rPr>
        <w:t xml:space="preserve"> to resolve</w:t>
      </w:r>
      <w:r w:rsidR="00614AB3">
        <w:rPr>
          <w:rFonts w:ascii="Cambria" w:hAnsi="Cambria"/>
          <w:sz w:val="20"/>
          <w:szCs w:val="20"/>
        </w:rPr>
        <w:t xml:space="preserve"> the case through that </w:t>
      </w:r>
      <w:r w:rsidR="006B6C59">
        <w:rPr>
          <w:rFonts w:ascii="Cambria" w:hAnsi="Cambria"/>
          <w:sz w:val="20"/>
          <w:szCs w:val="20"/>
        </w:rPr>
        <w:t xml:space="preserve">type of </w:t>
      </w:r>
      <w:r w:rsidR="00614AB3">
        <w:rPr>
          <w:rFonts w:ascii="Cambria" w:hAnsi="Cambria"/>
          <w:sz w:val="20"/>
          <w:szCs w:val="20"/>
        </w:rPr>
        <w:t xml:space="preserve">proceeding. </w:t>
      </w:r>
      <w:r w:rsidR="00614AB3" w:rsidRPr="00614AB3">
        <w:rPr>
          <w:rFonts w:ascii="Cambria" w:hAnsi="Cambria"/>
          <w:sz w:val="20"/>
          <w:szCs w:val="20"/>
        </w:rPr>
        <w:t xml:space="preserve"> </w:t>
      </w:r>
      <w:r w:rsidR="006B6C59" w:rsidRPr="006B6C59">
        <w:rPr>
          <w:rFonts w:ascii="Cambria" w:hAnsi="Cambria"/>
          <w:sz w:val="20"/>
          <w:szCs w:val="20"/>
        </w:rPr>
        <w:t xml:space="preserve">The parties </w:t>
      </w:r>
      <w:r w:rsidR="006649EE">
        <w:rPr>
          <w:rFonts w:ascii="Cambria" w:hAnsi="Cambria"/>
          <w:sz w:val="20"/>
          <w:szCs w:val="20"/>
        </w:rPr>
        <w:t>were allocated the time limits provided in the Rules of Procedure</w:t>
      </w:r>
      <w:r w:rsidR="006B6C59" w:rsidRPr="006B6C59">
        <w:rPr>
          <w:rFonts w:ascii="Cambria" w:hAnsi="Cambria"/>
          <w:sz w:val="20"/>
          <w:szCs w:val="20"/>
        </w:rPr>
        <w:t xml:space="preserve"> </w:t>
      </w:r>
      <w:r w:rsidR="006B6C59">
        <w:rPr>
          <w:rFonts w:ascii="Cambria" w:hAnsi="Cambria"/>
          <w:sz w:val="20"/>
          <w:szCs w:val="20"/>
        </w:rPr>
        <w:t xml:space="preserve">to </w:t>
      </w:r>
      <w:r w:rsidR="006649EE">
        <w:rPr>
          <w:rFonts w:ascii="Cambria" w:hAnsi="Cambria"/>
          <w:sz w:val="20"/>
          <w:szCs w:val="20"/>
        </w:rPr>
        <w:t>submit</w:t>
      </w:r>
      <w:r w:rsidR="006B6C59">
        <w:rPr>
          <w:rFonts w:ascii="Cambria" w:hAnsi="Cambria"/>
          <w:sz w:val="20"/>
          <w:szCs w:val="20"/>
        </w:rPr>
        <w:t xml:space="preserve"> their additional observations on the merits</w:t>
      </w:r>
      <w:r w:rsidR="006649EE">
        <w:rPr>
          <w:rFonts w:ascii="Cambria" w:hAnsi="Cambria"/>
          <w:sz w:val="20"/>
          <w:szCs w:val="20"/>
        </w:rPr>
        <w:t xml:space="preserve"> of the case</w:t>
      </w:r>
      <w:r w:rsidR="00A00EED" w:rsidRPr="006B6C59">
        <w:rPr>
          <w:rFonts w:ascii="Cambria" w:hAnsi="Cambria"/>
          <w:sz w:val="20"/>
          <w:szCs w:val="20"/>
        </w:rPr>
        <w:t xml:space="preserve">. </w:t>
      </w:r>
    </w:p>
    <w:p w14:paraId="3D53EBEA" w14:textId="77777777" w:rsidR="00A00EED" w:rsidRPr="006B6C59"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olor w:val="000000"/>
          <w:sz w:val="20"/>
          <w:szCs w:val="20"/>
        </w:rPr>
      </w:pPr>
    </w:p>
    <w:p w14:paraId="578E5396" w14:textId="77777777" w:rsidR="00A00EED" w:rsidRPr="008E687B" w:rsidRDefault="006B6C59" w:rsidP="00A00EED">
      <w:pPr>
        <w:pStyle w:val="Heading1"/>
        <w:spacing w:before="0"/>
        <w:ind w:firstLine="0"/>
        <w:jc w:val="both"/>
        <w:rPr>
          <w:rFonts w:ascii="Cambria" w:hAnsi="Cambria"/>
          <w:color w:val="auto"/>
          <w:sz w:val="20"/>
          <w:szCs w:val="20"/>
          <w:lang w:val="es-VE"/>
        </w:rPr>
      </w:pPr>
      <w:bookmarkStart w:id="1" w:name="_Toc536459275"/>
      <w:r>
        <w:rPr>
          <w:rFonts w:ascii="Cambria" w:hAnsi="Cambria"/>
          <w:color w:val="auto"/>
          <w:sz w:val="20"/>
          <w:szCs w:val="20"/>
          <w:lang w:val="es-VE"/>
        </w:rPr>
        <w:t>POSITIONS OF THE PARTIES</w:t>
      </w:r>
      <w:bookmarkEnd w:id="1"/>
    </w:p>
    <w:p w14:paraId="0A298AB2" w14:textId="77777777" w:rsidR="00A00EED" w:rsidRPr="008E687B" w:rsidRDefault="00A00EED" w:rsidP="00A00EED">
      <w:pPr>
        <w:tabs>
          <w:tab w:val="left" w:pos="1440"/>
        </w:tabs>
        <w:jc w:val="both"/>
        <w:rPr>
          <w:rFonts w:ascii="Cambria" w:hAnsi="Cambria"/>
          <w:sz w:val="20"/>
          <w:szCs w:val="20"/>
          <w:lang w:val="es-VE"/>
        </w:rPr>
      </w:pPr>
    </w:p>
    <w:p w14:paraId="76BA8309" w14:textId="77777777" w:rsidR="00A00EED" w:rsidRPr="0081257B" w:rsidRDefault="00A00EED" w:rsidP="00A00EED">
      <w:pPr>
        <w:pStyle w:val="Heading2"/>
        <w:keepLines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before="0"/>
        <w:jc w:val="both"/>
        <w:rPr>
          <w:rFonts w:ascii="Cambria" w:hAnsi="Cambria"/>
          <w:sz w:val="20"/>
          <w:szCs w:val="20"/>
          <w:lang w:val="es-VE"/>
        </w:rPr>
      </w:pPr>
      <w:bookmarkStart w:id="2" w:name="_Toc423514408"/>
      <w:bookmarkStart w:id="3" w:name="_Toc441166728"/>
      <w:bookmarkStart w:id="4" w:name="_Toc477355343"/>
      <w:bookmarkStart w:id="5" w:name="_Toc515543696"/>
      <w:bookmarkStart w:id="6" w:name="_Toc535329120"/>
      <w:bookmarkStart w:id="7" w:name="_Toc536459276"/>
      <w:r w:rsidRPr="0081257B">
        <w:rPr>
          <w:rFonts w:ascii="Cambria" w:hAnsi="Cambria"/>
          <w:color w:val="auto"/>
          <w:sz w:val="20"/>
          <w:szCs w:val="20"/>
          <w:lang w:val="es-VE"/>
        </w:rPr>
        <w:t>P</w:t>
      </w:r>
      <w:bookmarkEnd w:id="2"/>
      <w:bookmarkEnd w:id="3"/>
      <w:bookmarkEnd w:id="4"/>
      <w:bookmarkEnd w:id="5"/>
      <w:bookmarkEnd w:id="6"/>
      <w:r w:rsidR="006B6C59" w:rsidRPr="0081257B">
        <w:rPr>
          <w:rFonts w:ascii="Cambria" w:hAnsi="Cambria"/>
          <w:color w:val="auto"/>
          <w:sz w:val="20"/>
          <w:szCs w:val="20"/>
          <w:lang w:val="es-VE"/>
        </w:rPr>
        <w:t>etitioners</w:t>
      </w:r>
      <w:bookmarkEnd w:id="7"/>
    </w:p>
    <w:p w14:paraId="6C41EF32" w14:textId="77777777" w:rsidR="00A00EED" w:rsidRPr="008E687B"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highlight w:val="yellow"/>
          <w:lang w:val="es-MX"/>
        </w:rPr>
      </w:pPr>
    </w:p>
    <w:p w14:paraId="388245FA" w14:textId="77777777" w:rsidR="00A00EED" w:rsidRPr="001A1203" w:rsidRDefault="006B6C59"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1A1203">
        <w:rPr>
          <w:rFonts w:ascii="Cambria" w:hAnsi="Cambria"/>
          <w:sz w:val="20"/>
          <w:szCs w:val="20"/>
        </w:rPr>
        <w:t xml:space="preserve">By way of context, the petitioners indicated that in April 2003 the </w:t>
      </w:r>
      <w:r w:rsidR="005313D3">
        <w:rPr>
          <w:rFonts w:ascii="Cambria" w:hAnsi="Cambria"/>
          <w:sz w:val="20"/>
          <w:szCs w:val="20"/>
        </w:rPr>
        <w:t>p</w:t>
      </w:r>
      <w:r w:rsidRPr="001A1203">
        <w:rPr>
          <w:rFonts w:ascii="Cambria" w:hAnsi="Cambria"/>
          <w:sz w:val="20"/>
          <w:szCs w:val="20"/>
        </w:rPr>
        <w:t xml:space="preserve">resident-elect of </w:t>
      </w:r>
      <w:r w:rsidR="00A00EED" w:rsidRPr="001A1203">
        <w:rPr>
          <w:rFonts w:ascii="Cambria" w:hAnsi="Cambria"/>
          <w:sz w:val="20"/>
          <w:szCs w:val="20"/>
        </w:rPr>
        <w:t>Paraguay, Nicanor Duarte Frutos</w:t>
      </w:r>
      <w:r w:rsidRPr="001A1203">
        <w:rPr>
          <w:rFonts w:ascii="Cambria" w:hAnsi="Cambria"/>
          <w:sz w:val="20"/>
          <w:szCs w:val="20"/>
        </w:rPr>
        <w:t xml:space="preserve">, suggested that it was necessary to </w:t>
      </w:r>
      <w:r w:rsidR="00161878" w:rsidRPr="001A1203">
        <w:rPr>
          <w:rFonts w:ascii="Cambria" w:hAnsi="Cambria"/>
          <w:sz w:val="20"/>
          <w:szCs w:val="20"/>
        </w:rPr>
        <w:t>replace the justices of the Supreme Court to</w:t>
      </w:r>
      <w:r w:rsidR="00A00EED" w:rsidRPr="001A1203">
        <w:rPr>
          <w:rFonts w:ascii="Cambria" w:hAnsi="Cambria"/>
          <w:sz w:val="20"/>
          <w:szCs w:val="20"/>
        </w:rPr>
        <w:t xml:space="preserve"> </w:t>
      </w:r>
      <w:r w:rsidR="00B03456" w:rsidRPr="001A1203">
        <w:rPr>
          <w:rFonts w:ascii="Cambria" w:hAnsi="Cambria"/>
          <w:sz w:val="20"/>
          <w:szCs w:val="20"/>
        </w:rPr>
        <w:t xml:space="preserve">overhaul the </w:t>
      </w:r>
      <w:r w:rsidR="001A1203">
        <w:rPr>
          <w:rFonts w:ascii="Cambria" w:hAnsi="Cambria"/>
          <w:sz w:val="20"/>
          <w:szCs w:val="20"/>
        </w:rPr>
        <w:t>justice system</w:t>
      </w:r>
      <w:r w:rsidR="001A1203" w:rsidRPr="001A1203">
        <w:rPr>
          <w:rFonts w:ascii="Cambria" w:hAnsi="Cambria"/>
          <w:sz w:val="20"/>
          <w:szCs w:val="20"/>
        </w:rPr>
        <w:t xml:space="preserve">, and when he took office, he </w:t>
      </w:r>
      <w:r w:rsidR="006649EE">
        <w:rPr>
          <w:rFonts w:ascii="Cambria" w:hAnsi="Cambria"/>
          <w:sz w:val="20"/>
          <w:szCs w:val="20"/>
        </w:rPr>
        <w:t xml:space="preserve">said </w:t>
      </w:r>
      <w:r w:rsidR="001A1203" w:rsidRPr="001A1203">
        <w:rPr>
          <w:rFonts w:ascii="Cambria" w:hAnsi="Cambria"/>
          <w:sz w:val="20"/>
          <w:szCs w:val="20"/>
        </w:rPr>
        <w:t>he woul</w:t>
      </w:r>
      <w:r w:rsidR="001A1203">
        <w:rPr>
          <w:rFonts w:ascii="Cambria" w:hAnsi="Cambria"/>
          <w:sz w:val="20"/>
          <w:szCs w:val="20"/>
        </w:rPr>
        <w:t xml:space="preserve">d “pulverize the </w:t>
      </w:r>
      <w:r w:rsidR="00E246D3">
        <w:rPr>
          <w:rFonts w:ascii="Cambria" w:hAnsi="Cambria"/>
          <w:sz w:val="20"/>
          <w:szCs w:val="20"/>
        </w:rPr>
        <w:t>judiciary</w:t>
      </w:r>
      <w:r w:rsidR="001A1203">
        <w:rPr>
          <w:rFonts w:ascii="Cambria" w:hAnsi="Cambria"/>
          <w:sz w:val="20"/>
          <w:szCs w:val="20"/>
        </w:rPr>
        <w:t xml:space="preserve">.” </w:t>
      </w:r>
      <w:r w:rsidR="001A1203" w:rsidRPr="001A1203">
        <w:rPr>
          <w:rFonts w:ascii="Cambria" w:hAnsi="Cambria"/>
          <w:sz w:val="20"/>
          <w:szCs w:val="20"/>
        </w:rPr>
        <w:t xml:space="preserve">The petitioners claimed that the </w:t>
      </w:r>
      <w:r w:rsidR="005313D3">
        <w:rPr>
          <w:rFonts w:ascii="Cambria" w:hAnsi="Cambria"/>
          <w:sz w:val="20"/>
          <w:szCs w:val="20"/>
        </w:rPr>
        <w:t>p</w:t>
      </w:r>
      <w:r w:rsidR="001A1203" w:rsidRPr="001A1203">
        <w:rPr>
          <w:rFonts w:ascii="Cambria" w:hAnsi="Cambria"/>
          <w:sz w:val="20"/>
          <w:szCs w:val="20"/>
        </w:rPr>
        <w:t xml:space="preserve">resident had met with the political parties and </w:t>
      </w:r>
      <w:r w:rsidR="001A1203">
        <w:rPr>
          <w:rFonts w:ascii="Cambria" w:hAnsi="Cambria"/>
          <w:sz w:val="20"/>
          <w:szCs w:val="20"/>
        </w:rPr>
        <w:t xml:space="preserve">had </w:t>
      </w:r>
      <w:r w:rsidR="001A1203" w:rsidRPr="001A1203">
        <w:rPr>
          <w:rFonts w:ascii="Cambria" w:hAnsi="Cambria"/>
          <w:sz w:val="20"/>
          <w:szCs w:val="20"/>
        </w:rPr>
        <w:t xml:space="preserve">reached </w:t>
      </w:r>
      <w:r w:rsidR="001A1203">
        <w:rPr>
          <w:rFonts w:ascii="Cambria" w:hAnsi="Cambria"/>
          <w:sz w:val="20"/>
          <w:szCs w:val="20"/>
        </w:rPr>
        <w:t xml:space="preserve">an </w:t>
      </w:r>
      <w:r w:rsidR="001A1203" w:rsidRPr="001A1203">
        <w:rPr>
          <w:rFonts w:ascii="Cambria" w:hAnsi="Cambria"/>
          <w:sz w:val="20"/>
          <w:szCs w:val="20"/>
        </w:rPr>
        <w:t xml:space="preserve">agreement to </w:t>
      </w:r>
      <w:r w:rsidR="006649EE">
        <w:rPr>
          <w:rFonts w:ascii="Cambria" w:hAnsi="Cambria"/>
          <w:sz w:val="20"/>
          <w:szCs w:val="20"/>
        </w:rPr>
        <w:t>replace</w:t>
      </w:r>
      <w:r w:rsidR="001A1203" w:rsidRPr="001A1203">
        <w:rPr>
          <w:rFonts w:ascii="Cambria" w:hAnsi="Cambria"/>
          <w:sz w:val="20"/>
          <w:szCs w:val="20"/>
        </w:rPr>
        <w:t xml:space="preserve"> six of the</w:t>
      </w:r>
      <w:r w:rsidR="001A1203">
        <w:rPr>
          <w:rFonts w:ascii="Cambria" w:hAnsi="Cambria"/>
          <w:sz w:val="20"/>
          <w:szCs w:val="20"/>
        </w:rPr>
        <w:t xml:space="preserve"> nine justices on the Supreme Court, and that it was agreed that the way to replace them would be to ask for their resignations, under threat of impeachment if they did not resign. </w:t>
      </w:r>
      <w:r w:rsidR="001A1203" w:rsidRPr="001A1203">
        <w:rPr>
          <w:rFonts w:ascii="Cambria" w:hAnsi="Cambria"/>
          <w:sz w:val="20"/>
          <w:szCs w:val="20"/>
        </w:rPr>
        <w:t>The petitioners said that on October</w:t>
      </w:r>
      <w:r w:rsidR="00A00EED" w:rsidRPr="001A1203">
        <w:rPr>
          <w:rFonts w:ascii="Cambria" w:hAnsi="Cambria"/>
          <w:sz w:val="20"/>
          <w:szCs w:val="20"/>
        </w:rPr>
        <w:t xml:space="preserve"> 27</w:t>
      </w:r>
      <w:r w:rsidR="001A1203" w:rsidRPr="001A1203">
        <w:rPr>
          <w:rFonts w:ascii="Cambria" w:hAnsi="Cambria"/>
          <w:sz w:val="20"/>
          <w:szCs w:val="20"/>
        </w:rPr>
        <w:t xml:space="preserve">, </w:t>
      </w:r>
      <w:r w:rsidR="00A00EED" w:rsidRPr="001A1203">
        <w:rPr>
          <w:rFonts w:ascii="Cambria" w:hAnsi="Cambria"/>
          <w:sz w:val="20"/>
          <w:szCs w:val="20"/>
        </w:rPr>
        <w:t>2003</w:t>
      </w:r>
      <w:r w:rsidR="001A1203" w:rsidRPr="001A1203">
        <w:rPr>
          <w:rFonts w:ascii="Cambria" w:hAnsi="Cambria"/>
          <w:sz w:val="20"/>
          <w:szCs w:val="20"/>
        </w:rPr>
        <w:t>, two of the Supreme Co</w:t>
      </w:r>
      <w:r w:rsidR="001A1203">
        <w:rPr>
          <w:rFonts w:ascii="Cambria" w:hAnsi="Cambria"/>
          <w:sz w:val="20"/>
          <w:szCs w:val="20"/>
        </w:rPr>
        <w:t xml:space="preserve">urt justices </w:t>
      </w:r>
      <w:r w:rsidR="00186DDB">
        <w:rPr>
          <w:rFonts w:ascii="Cambria" w:hAnsi="Cambria"/>
          <w:sz w:val="20"/>
          <w:szCs w:val="20"/>
        </w:rPr>
        <w:t>turned in</w:t>
      </w:r>
      <w:r w:rsidR="001A1203">
        <w:rPr>
          <w:rFonts w:ascii="Cambria" w:hAnsi="Cambria"/>
          <w:sz w:val="20"/>
          <w:szCs w:val="20"/>
        </w:rPr>
        <w:t xml:space="preserve"> their resignations. </w:t>
      </w:r>
    </w:p>
    <w:p w14:paraId="78C3688D" w14:textId="77777777" w:rsidR="00A00EED" w:rsidRPr="001A1203" w:rsidRDefault="00A00EED" w:rsidP="00A00EED">
      <w:pPr>
        <w:pStyle w:val="ListParagraph"/>
        <w:rPr>
          <w:sz w:val="20"/>
          <w:szCs w:val="20"/>
        </w:rPr>
      </w:pPr>
    </w:p>
    <w:p w14:paraId="7B8ED62A" w14:textId="77777777" w:rsidR="00A00EED" w:rsidRPr="003E1C1F" w:rsidRDefault="003C4C25"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3C4C25">
        <w:rPr>
          <w:rFonts w:ascii="Cambria" w:hAnsi="Cambria"/>
          <w:sz w:val="20"/>
          <w:szCs w:val="20"/>
        </w:rPr>
        <w:t xml:space="preserve">Thereafter, according to the petitioners, senators and political leaders began to look for grounds </w:t>
      </w:r>
      <w:r w:rsidR="009C15A1">
        <w:rPr>
          <w:rFonts w:ascii="Cambria" w:hAnsi="Cambria"/>
          <w:sz w:val="20"/>
          <w:szCs w:val="20"/>
        </w:rPr>
        <w:t xml:space="preserve">on which </w:t>
      </w:r>
      <w:r w:rsidRPr="003C4C25">
        <w:rPr>
          <w:rFonts w:ascii="Cambria" w:hAnsi="Cambria"/>
          <w:sz w:val="20"/>
          <w:szCs w:val="20"/>
        </w:rPr>
        <w:t>to</w:t>
      </w:r>
      <w:r>
        <w:rPr>
          <w:rFonts w:ascii="Cambria" w:hAnsi="Cambria"/>
          <w:sz w:val="20"/>
          <w:szCs w:val="20"/>
        </w:rPr>
        <w:t xml:space="preserve"> impeach the alleged victims. </w:t>
      </w:r>
      <w:r w:rsidRPr="00CE0AC0">
        <w:rPr>
          <w:rFonts w:ascii="Cambria" w:hAnsi="Cambria"/>
          <w:sz w:val="20"/>
          <w:szCs w:val="20"/>
        </w:rPr>
        <w:t xml:space="preserve">To that end, the petitioners said, an office was set up in the </w:t>
      </w:r>
      <w:r w:rsidR="00347A90">
        <w:rPr>
          <w:rFonts w:ascii="Cambria" w:hAnsi="Cambria"/>
          <w:sz w:val="20"/>
          <w:szCs w:val="20"/>
        </w:rPr>
        <w:t>Chamber of Deputies</w:t>
      </w:r>
      <w:r w:rsidR="00CE0AC0" w:rsidRPr="00CE0AC0">
        <w:rPr>
          <w:rFonts w:ascii="Cambria" w:hAnsi="Cambria"/>
          <w:sz w:val="20"/>
          <w:szCs w:val="20"/>
        </w:rPr>
        <w:t xml:space="preserve"> </w:t>
      </w:r>
      <w:r w:rsidR="00CE0AC0">
        <w:rPr>
          <w:rFonts w:ascii="Cambria" w:hAnsi="Cambria"/>
          <w:sz w:val="20"/>
          <w:szCs w:val="20"/>
        </w:rPr>
        <w:t xml:space="preserve">where the public could </w:t>
      </w:r>
      <w:r w:rsidR="00F2727A">
        <w:rPr>
          <w:rFonts w:ascii="Cambria" w:hAnsi="Cambria"/>
          <w:sz w:val="20"/>
          <w:szCs w:val="20"/>
        </w:rPr>
        <w:t>file</w:t>
      </w:r>
      <w:r w:rsidR="00CE0AC0">
        <w:rPr>
          <w:rFonts w:ascii="Cambria" w:hAnsi="Cambria"/>
          <w:sz w:val="20"/>
          <w:szCs w:val="20"/>
        </w:rPr>
        <w:t xml:space="preserve"> complaints.</w:t>
      </w:r>
      <w:r w:rsidR="00F2727A">
        <w:rPr>
          <w:rFonts w:ascii="Cambria" w:hAnsi="Cambria"/>
          <w:sz w:val="20"/>
          <w:szCs w:val="20"/>
        </w:rPr>
        <w:t xml:space="preserve"> </w:t>
      </w:r>
      <w:r w:rsidR="00F2727A" w:rsidRPr="003E1C1F">
        <w:rPr>
          <w:rFonts w:ascii="Cambria" w:hAnsi="Cambria"/>
          <w:sz w:val="20"/>
          <w:szCs w:val="20"/>
        </w:rPr>
        <w:t xml:space="preserve">They indicated that on November 18, </w:t>
      </w:r>
      <w:r w:rsidR="00A00EED" w:rsidRPr="003E1C1F">
        <w:rPr>
          <w:rFonts w:ascii="Cambria" w:hAnsi="Cambria"/>
          <w:sz w:val="20"/>
          <w:szCs w:val="20"/>
        </w:rPr>
        <w:t>2003</w:t>
      </w:r>
      <w:r w:rsidR="00F2727A" w:rsidRPr="003E1C1F">
        <w:rPr>
          <w:rFonts w:ascii="Cambria" w:hAnsi="Cambria"/>
          <w:sz w:val="20"/>
          <w:szCs w:val="20"/>
        </w:rPr>
        <w:t xml:space="preserve">, the party leaders in the </w:t>
      </w:r>
      <w:r w:rsidR="00347A90">
        <w:rPr>
          <w:rFonts w:ascii="Cambria" w:hAnsi="Cambria"/>
          <w:sz w:val="20"/>
          <w:szCs w:val="20"/>
        </w:rPr>
        <w:t>Chamber of Deputies</w:t>
      </w:r>
      <w:r w:rsidR="003E1C1F" w:rsidRPr="003E1C1F">
        <w:rPr>
          <w:rFonts w:ascii="Cambria" w:hAnsi="Cambria"/>
          <w:sz w:val="20"/>
          <w:szCs w:val="20"/>
        </w:rPr>
        <w:t xml:space="preserve"> filed</w:t>
      </w:r>
      <w:r w:rsidR="007361FA">
        <w:rPr>
          <w:rFonts w:ascii="Cambria" w:hAnsi="Cambria"/>
          <w:sz w:val="20"/>
          <w:szCs w:val="20"/>
        </w:rPr>
        <w:t xml:space="preserve"> articles of</w:t>
      </w:r>
      <w:r w:rsidR="003E1C1F" w:rsidRPr="003E1C1F">
        <w:rPr>
          <w:rFonts w:ascii="Cambria" w:hAnsi="Cambria"/>
          <w:sz w:val="20"/>
          <w:szCs w:val="20"/>
        </w:rPr>
        <w:t xml:space="preserve"> </w:t>
      </w:r>
      <w:r w:rsidR="003E1C1F">
        <w:rPr>
          <w:rFonts w:ascii="Cambria" w:hAnsi="Cambria"/>
          <w:sz w:val="20"/>
          <w:szCs w:val="20"/>
        </w:rPr>
        <w:t>impeachment</w:t>
      </w:r>
      <w:r w:rsidR="007361FA">
        <w:rPr>
          <w:rFonts w:ascii="Cambria" w:hAnsi="Cambria"/>
          <w:sz w:val="20"/>
          <w:szCs w:val="20"/>
        </w:rPr>
        <w:t xml:space="preserve"> </w:t>
      </w:r>
      <w:r w:rsidR="003E1C1F">
        <w:rPr>
          <w:rFonts w:ascii="Cambria" w:hAnsi="Cambria"/>
          <w:sz w:val="20"/>
          <w:szCs w:val="20"/>
        </w:rPr>
        <w:t>against</w:t>
      </w:r>
      <w:r w:rsidR="003E1C1F" w:rsidRPr="003E1C1F">
        <w:rPr>
          <w:rFonts w:ascii="Cambria" w:hAnsi="Cambria"/>
          <w:sz w:val="20"/>
          <w:szCs w:val="20"/>
        </w:rPr>
        <w:t xml:space="preserve"> the two alleged victims, along with </w:t>
      </w:r>
      <w:r w:rsidR="003E1C1F">
        <w:rPr>
          <w:rFonts w:ascii="Cambria" w:hAnsi="Cambria"/>
          <w:sz w:val="20"/>
          <w:szCs w:val="20"/>
        </w:rPr>
        <w:t>J</w:t>
      </w:r>
      <w:r w:rsidR="003E1C1F" w:rsidRPr="003E1C1F">
        <w:rPr>
          <w:rFonts w:ascii="Cambria" w:hAnsi="Cambria"/>
          <w:sz w:val="20"/>
          <w:szCs w:val="20"/>
        </w:rPr>
        <w:t xml:space="preserve">ustices </w:t>
      </w:r>
      <w:r w:rsidR="00A00EED" w:rsidRPr="003E1C1F">
        <w:rPr>
          <w:rFonts w:ascii="Cambria" w:hAnsi="Cambria"/>
          <w:sz w:val="20"/>
          <w:szCs w:val="20"/>
        </w:rPr>
        <w:t xml:space="preserve">Luis Lezcano Claude </w:t>
      </w:r>
      <w:r w:rsidR="003E1C1F">
        <w:rPr>
          <w:rFonts w:ascii="Cambria" w:hAnsi="Cambria"/>
          <w:sz w:val="20"/>
          <w:szCs w:val="20"/>
        </w:rPr>
        <w:t>and</w:t>
      </w:r>
      <w:r w:rsidR="00A00EED" w:rsidRPr="003E1C1F">
        <w:rPr>
          <w:rFonts w:ascii="Cambria" w:hAnsi="Cambria"/>
          <w:sz w:val="20"/>
          <w:szCs w:val="20"/>
        </w:rPr>
        <w:t xml:space="preserve"> Felipe Santiago Paredes, </w:t>
      </w:r>
      <w:r w:rsidR="003E1C1F">
        <w:rPr>
          <w:rFonts w:ascii="Cambria" w:hAnsi="Cambria"/>
          <w:sz w:val="20"/>
          <w:szCs w:val="20"/>
        </w:rPr>
        <w:t xml:space="preserve">citing 20 disciplinary counts. </w:t>
      </w:r>
      <w:r w:rsidR="003E1C1F" w:rsidRPr="003E1C1F">
        <w:rPr>
          <w:rFonts w:ascii="Cambria" w:hAnsi="Cambria"/>
          <w:sz w:val="20"/>
          <w:szCs w:val="20"/>
        </w:rPr>
        <w:t>The petitioners stated that the</w:t>
      </w:r>
      <w:r w:rsidR="007361FA">
        <w:rPr>
          <w:rFonts w:ascii="Cambria" w:hAnsi="Cambria"/>
          <w:sz w:val="20"/>
          <w:szCs w:val="20"/>
        </w:rPr>
        <w:t xml:space="preserve">se last </w:t>
      </w:r>
      <w:r w:rsidR="003E1C1F" w:rsidRPr="003E1C1F">
        <w:rPr>
          <w:rFonts w:ascii="Cambria" w:hAnsi="Cambria"/>
          <w:sz w:val="20"/>
          <w:szCs w:val="20"/>
        </w:rPr>
        <w:t>two justices resigned rather</w:t>
      </w:r>
      <w:r w:rsidR="003E1C1F">
        <w:rPr>
          <w:rFonts w:ascii="Cambria" w:hAnsi="Cambria"/>
          <w:sz w:val="20"/>
          <w:szCs w:val="20"/>
        </w:rPr>
        <w:t xml:space="preserve"> than be </w:t>
      </w:r>
      <w:r w:rsidR="007361FA">
        <w:rPr>
          <w:rFonts w:ascii="Cambria" w:hAnsi="Cambria"/>
          <w:sz w:val="20"/>
          <w:szCs w:val="20"/>
        </w:rPr>
        <w:t>impeached</w:t>
      </w:r>
      <w:r w:rsidR="003E1C1F">
        <w:rPr>
          <w:rFonts w:ascii="Cambria" w:hAnsi="Cambria"/>
          <w:sz w:val="20"/>
          <w:szCs w:val="20"/>
        </w:rPr>
        <w:t xml:space="preserve">. </w:t>
      </w:r>
    </w:p>
    <w:p w14:paraId="31BB0DA8" w14:textId="77777777" w:rsidR="00A00EED" w:rsidRPr="003E1C1F"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7007BE5E" w14:textId="77777777" w:rsidR="00A00EED" w:rsidRPr="008461F4" w:rsidRDefault="008461F4"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8461F4">
        <w:rPr>
          <w:rFonts w:ascii="Cambria" w:hAnsi="Cambria"/>
          <w:sz w:val="20"/>
          <w:szCs w:val="20"/>
        </w:rPr>
        <w:t xml:space="preserve">The petitioners stated that on November </w:t>
      </w:r>
      <w:r w:rsidR="00A00EED" w:rsidRPr="008461F4">
        <w:rPr>
          <w:rFonts w:ascii="Cambria" w:hAnsi="Cambria"/>
          <w:sz w:val="20"/>
          <w:szCs w:val="20"/>
        </w:rPr>
        <w:t>25</w:t>
      </w:r>
      <w:r w:rsidRPr="008461F4">
        <w:rPr>
          <w:rFonts w:ascii="Cambria" w:hAnsi="Cambria"/>
          <w:sz w:val="20"/>
          <w:szCs w:val="20"/>
        </w:rPr>
        <w:t xml:space="preserve">, </w:t>
      </w:r>
      <w:r w:rsidR="00A00EED" w:rsidRPr="008461F4">
        <w:rPr>
          <w:rFonts w:ascii="Cambria" w:hAnsi="Cambria"/>
          <w:sz w:val="20"/>
          <w:szCs w:val="20"/>
        </w:rPr>
        <w:t>2003</w:t>
      </w:r>
      <w:r w:rsidRPr="008461F4">
        <w:rPr>
          <w:rFonts w:ascii="Cambria" w:hAnsi="Cambria"/>
          <w:sz w:val="20"/>
          <w:szCs w:val="20"/>
        </w:rPr>
        <w:t xml:space="preserve">, as there was no impeachment law setting out the rules </w:t>
      </w:r>
      <w:r w:rsidR="005C417C">
        <w:rPr>
          <w:rFonts w:ascii="Cambria" w:hAnsi="Cambria"/>
          <w:sz w:val="20"/>
          <w:szCs w:val="20"/>
        </w:rPr>
        <w:t xml:space="preserve">of procedure </w:t>
      </w:r>
      <w:r w:rsidRPr="008461F4">
        <w:rPr>
          <w:rFonts w:ascii="Cambria" w:hAnsi="Cambria"/>
          <w:sz w:val="20"/>
          <w:szCs w:val="20"/>
        </w:rPr>
        <w:t xml:space="preserve">for </w:t>
      </w:r>
      <w:r w:rsidR="00823942">
        <w:rPr>
          <w:rFonts w:ascii="Cambria" w:hAnsi="Cambria"/>
          <w:sz w:val="20"/>
          <w:szCs w:val="20"/>
        </w:rPr>
        <w:t xml:space="preserve">carrying out </w:t>
      </w:r>
      <w:r w:rsidRPr="008461F4">
        <w:rPr>
          <w:rFonts w:ascii="Cambria" w:hAnsi="Cambria"/>
          <w:sz w:val="20"/>
          <w:szCs w:val="20"/>
        </w:rPr>
        <w:t xml:space="preserve">the impeachment process </w:t>
      </w:r>
      <w:r w:rsidR="00BB069B">
        <w:rPr>
          <w:rFonts w:ascii="Cambria" w:hAnsi="Cambria"/>
          <w:sz w:val="20"/>
          <w:szCs w:val="20"/>
        </w:rPr>
        <w:t>contemplated</w:t>
      </w:r>
      <w:r w:rsidRPr="008461F4">
        <w:rPr>
          <w:rFonts w:ascii="Cambria" w:hAnsi="Cambria"/>
          <w:sz w:val="20"/>
          <w:szCs w:val="20"/>
        </w:rPr>
        <w:t xml:space="preserve"> in Article </w:t>
      </w:r>
      <w:r w:rsidR="00A00EED" w:rsidRPr="008461F4">
        <w:rPr>
          <w:rFonts w:ascii="Cambria" w:hAnsi="Cambria"/>
          <w:sz w:val="20"/>
          <w:szCs w:val="20"/>
        </w:rPr>
        <w:t xml:space="preserve">225 </w:t>
      </w:r>
      <w:r w:rsidRPr="008461F4">
        <w:rPr>
          <w:rFonts w:ascii="Cambria" w:hAnsi="Cambria"/>
          <w:sz w:val="20"/>
          <w:szCs w:val="20"/>
        </w:rPr>
        <w:t xml:space="preserve">of the Paraguayan Constitution, the Senate passed Resolution </w:t>
      </w:r>
      <w:r w:rsidR="00A00EED" w:rsidRPr="008461F4">
        <w:rPr>
          <w:rFonts w:ascii="Cambria" w:hAnsi="Cambria"/>
          <w:sz w:val="20"/>
          <w:szCs w:val="20"/>
        </w:rPr>
        <w:t>No. 122</w:t>
      </w:r>
      <w:r w:rsidRPr="008461F4">
        <w:rPr>
          <w:rFonts w:ascii="Cambria" w:hAnsi="Cambria"/>
          <w:sz w:val="20"/>
          <w:szCs w:val="20"/>
        </w:rPr>
        <w:t xml:space="preserve">, </w:t>
      </w:r>
      <w:r w:rsidR="00651202">
        <w:rPr>
          <w:rFonts w:ascii="Cambria" w:hAnsi="Cambria"/>
          <w:sz w:val="20"/>
          <w:szCs w:val="20"/>
        </w:rPr>
        <w:t>establishing</w:t>
      </w:r>
      <w:r>
        <w:rPr>
          <w:rFonts w:ascii="Cambria" w:hAnsi="Cambria"/>
          <w:sz w:val="20"/>
          <w:szCs w:val="20"/>
        </w:rPr>
        <w:t xml:space="preserve"> a set of rules for the impeachment trial. </w:t>
      </w:r>
      <w:r w:rsidRPr="008461F4">
        <w:rPr>
          <w:rFonts w:ascii="Cambria" w:hAnsi="Cambria"/>
          <w:sz w:val="20"/>
          <w:szCs w:val="20"/>
        </w:rPr>
        <w:t xml:space="preserve">The rules did not allow for </w:t>
      </w:r>
      <w:r w:rsidR="005C417C">
        <w:rPr>
          <w:rFonts w:ascii="Cambria" w:hAnsi="Cambria"/>
          <w:sz w:val="20"/>
          <w:szCs w:val="20"/>
        </w:rPr>
        <w:t>recusals</w:t>
      </w:r>
      <w:r w:rsidRPr="008461F4">
        <w:rPr>
          <w:rFonts w:ascii="Cambria" w:hAnsi="Cambria"/>
          <w:sz w:val="20"/>
          <w:szCs w:val="20"/>
        </w:rPr>
        <w:t xml:space="preserve"> and guaranteed only two </w:t>
      </w:r>
      <w:r w:rsidR="00805CC4">
        <w:rPr>
          <w:rFonts w:ascii="Cambria" w:hAnsi="Cambria"/>
          <w:sz w:val="20"/>
          <w:szCs w:val="20"/>
        </w:rPr>
        <w:t>business</w:t>
      </w:r>
      <w:r w:rsidRPr="008461F4">
        <w:rPr>
          <w:rFonts w:ascii="Cambria" w:hAnsi="Cambria"/>
          <w:sz w:val="20"/>
          <w:szCs w:val="20"/>
        </w:rPr>
        <w:t xml:space="preserve"> days to </w:t>
      </w:r>
      <w:r w:rsidR="00824520">
        <w:rPr>
          <w:rFonts w:ascii="Cambria" w:hAnsi="Cambria"/>
          <w:sz w:val="20"/>
          <w:szCs w:val="20"/>
        </w:rPr>
        <w:t xml:space="preserve">gather </w:t>
      </w:r>
      <w:r w:rsidRPr="008461F4">
        <w:rPr>
          <w:rFonts w:ascii="Cambria" w:hAnsi="Cambria"/>
          <w:sz w:val="20"/>
          <w:szCs w:val="20"/>
        </w:rPr>
        <w:t>evidence</w:t>
      </w:r>
      <w:r w:rsidR="00824520">
        <w:rPr>
          <w:rFonts w:ascii="Cambria" w:hAnsi="Cambria"/>
          <w:sz w:val="20"/>
          <w:szCs w:val="20"/>
        </w:rPr>
        <w:t xml:space="preserve"> </w:t>
      </w:r>
      <w:r w:rsidR="00805CC4">
        <w:rPr>
          <w:rFonts w:ascii="Cambria" w:hAnsi="Cambria"/>
          <w:sz w:val="20"/>
          <w:szCs w:val="20"/>
        </w:rPr>
        <w:t xml:space="preserve">to refute the charges </w:t>
      </w:r>
      <w:r w:rsidRPr="008461F4">
        <w:rPr>
          <w:rFonts w:ascii="Cambria" w:hAnsi="Cambria"/>
          <w:sz w:val="20"/>
          <w:szCs w:val="20"/>
        </w:rPr>
        <w:t xml:space="preserve">and three hours to present </w:t>
      </w:r>
      <w:r w:rsidR="00725456">
        <w:rPr>
          <w:rFonts w:ascii="Cambria" w:hAnsi="Cambria"/>
          <w:sz w:val="20"/>
          <w:szCs w:val="20"/>
        </w:rPr>
        <w:t>their</w:t>
      </w:r>
      <w:r w:rsidRPr="008461F4">
        <w:rPr>
          <w:rFonts w:ascii="Cambria" w:hAnsi="Cambria"/>
          <w:sz w:val="20"/>
          <w:szCs w:val="20"/>
        </w:rPr>
        <w:t xml:space="preserve"> defens</w:t>
      </w:r>
      <w:r w:rsidR="00651202">
        <w:rPr>
          <w:rFonts w:ascii="Cambria" w:hAnsi="Cambria"/>
          <w:sz w:val="20"/>
          <w:szCs w:val="20"/>
        </w:rPr>
        <w:t>e</w:t>
      </w:r>
      <w:r w:rsidR="00A00EED" w:rsidRPr="008461F4">
        <w:rPr>
          <w:rFonts w:ascii="Cambria" w:hAnsi="Cambria"/>
          <w:sz w:val="20"/>
          <w:szCs w:val="20"/>
        </w:rPr>
        <w:t xml:space="preserve">. </w:t>
      </w:r>
    </w:p>
    <w:p w14:paraId="741F2244" w14:textId="77777777" w:rsidR="00A00EED" w:rsidRPr="008461F4" w:rsidRDefault="00A00EED" w:rsidP="00A00EED">
      <w:pPr>
        <w:rPr>
          <w:rFonts w:ascii="Cambria" w:hAnsi="Cambria"/>
          <w:sz w:val="20"/>
          <w:szCs w:val="20"/>
        </w:rPr>
      </w:pPr>
    </w:p>
    <w:p w14:paraId="6972904C" w14:textId="77777777" w:rsidR="00A00EED" w:rsidRPr="00235533" w:rsidRDefault="00824520"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According to t</w:t>
      </w:r>
      <w:r w:rsidR="005D58E1" w:rsidRPr="005D58E1">
        <w:rPr>
          <w:rFonts w:ascii="Cambria" w:hAnsi="Cambria"/>
          <w:sz w:val="20"/>
          <w:szCs w:val="20"/>
        </w:rPr>
        <w:t>he petitioners</w:t>
      </w:r>
      <w:r>
        <w:rPr>
          <w:rFonts w:ascii="Cambria" w:hAnsi="Cambria"/>
          <w:sz w:val="20"/>
          <w:szCs w:val="20"/>
        </w:rPr>
        <w:t>, the</w:t>
      </w:r>
      <w:r w:rsidR="005D58E1" w:rsidRPr="005D58E1">
        <w:rPr>
          <w:rFonts w:ascii="Cambria" w:hAnsi="Cambria"/>
          <w:sz w:val="20"/>
          <w:szCs w:val="20"/>
        </w:rPr>
        <w:t xml:space="preserve"> impeachment </w:t>
      </w:r>
      <w:r>
        <w:rPr>
          <w:rFonts w:ascii="Cambria" w:hAnsi="Cambria"/>
          <w:sz w:val="20"/>
          <w:szCs w:val="20"/>
        </w:rPr>
        <w:t xml:space="preserve">of the </w:t>
      </w:r>
      <w:r w:rsidRPr="005D58E1">
        <w:rPr>
          <w:rFonts w:ascii="Cambria" w:hAnsi="Cambria"/>
          <w:sz w:val="20"/>
          <w:szCs w:val="20"/>
        </w:rPr>
        <w:t xml:space="preserve">alleged </w:t>
      </w:r>
      <w:r>
        <w:rPr>
          <w:rFonts w:ascii="Cambria" w:hAnsi="Cambria"/>
          <w:sz w:val="20"/>
          <w:szCs w:val="20"/>
        </w:rPr>
        <w:t>victims</w:t>
      </w:r>
      <w:r w:rsidRPr="005D58E1">
        <w:rPr>
          <w:rFonts w:ascii="Cambria" w:hAnsi="Cambria"/>
          <w:sz w:val="20"/>
          <w:szCs w:val="20"/>
        </w:rPr>
        <w:t xml:space="preserve"> </w:t>
      </w:r>
      <w:r>
        <w:rPr>
          <w:rFonts w:ascii="Cambria" w:hAnsi="Cambria"/>
          <w:sz w:val="20"/>
          <w:szCs w:val="20"/>
        </w:rPr>
        <w:t>by</w:t>
      </w:r>
      <w:r w:rsidR="005D58E1" w:rsidRPr="005D58E1">
        <w:rPr>
          <w:rFonts w:ascii="Cambria" w:hAnsi="Cambria"/>
          <w:sz w:val="20"/>
          <w:szCs w:val="20"/>
        </w:rPr>
        <w:t xml:space="preserve"> the </w:t>
      </w:r>
      <w:r>
        <w:rPr>
          <w:rFonts w:ascii="Cambria" w:hAnsi="Cambria"/>
          <w:sz w:val="20"/>
          <w:szCs w:val="20"/>
        </w:rPr>
        <w:t xml:space="preserve">Paraguayan </w:t>
      </w:r>
      <w:r w:rsidR="005D58E1" w:rsidRPr="005D58E1">
        <w:rPr>
          <w:rFonts w:ascii="Cambria" w:hAnsi="Cambria"/>
          <w:sz w:val="20"/>
          <w:szCs w:val="20"/>
        </w:rPr>
        <w:t xml:space="preserve">Congress </w:t>
      </w:r>
      <w:r>
        <w:rPr>
          <w:rFonts w:ascii="Cambria" w:hAnsi="Cambria"/>
          <w:sz w:val="20"/>
          <w:szCs w:val="20"/>
        </w:rPr>
        <w:t xml:space="preserve">began </w:t>
      </w:r>
      <w:r w:rsidR="005D58E1" w:rsidRPr="005D58E1">
        <w:rPr>
          <w:rFonts w:ascii="Cambria" w:hAnsi="Cambria"/>
          <w:sz w:val="20"/>
          <w:szCs w:val="20"/>
        </w:rPr>
        <w:t>on November 26, 2003</w:t>
      </w:r>
      <w:r w:rsidR="00A00EED" w:rsidRPr="005D58E1">
        <w:rPr>
          <w:rFonts w:ascii="Cambria" w:hAnsi="Cambria"/>
          <w:sz w:val="20"/>
          <w:szCs w:val="20"/>
        </w:rPr>
        <w:t xml:space="preserve">. </w:t>
      </w:r>
      <w:r w:rsidR="005D58E1" w:rsidRPr="00FC6125">
        <w:rPr>
          <w:rFonts w:ascii="Cambria" w:hAnsi="Cambria"/>
          <w:sz w:val="20"/>
          <w:szCs w:val="20"/>
        </w:rPr>
        <w:t>They indicated that on December 3, 2003, the alleged victims’ defense attorneys offered evidence</w:t>
      </w:r>
      <w:r w:rsidR="00105557">
        <w:rPr>
          <w:rFonts w:ascii="Cambria" w:hAnsi="Cambria"/>
          <w:sz w:val="20"/>
          <w:szCs w:val="20"/>
        </w:rPr>
        <w:t>,</w:t>
      </w:r>
      <w:r w:rsidR="005D58E1" w:rsidRPr="00FC6125">
        <w:rPr>
          <w:rFonts w:ascii="Cambria" w:hAnsi="Cambria"/>
          <w:sz w:val="20"/>
          <w:szCs w:val="20"/>
        </w:rPr>
        <w:t xml:space="preserve"> and the representatives </w:t>
      </w:r>
      <w:r w:rsidR="00FC6125" w:rsidRPr="00FC6125">
        <w:rPr>
          <w:rFonts w:ascii="Cambria" w:hAnsi="Cambria"/>
          <w:sz w:val="20"/>
          <w:szCs w:val="20"/>
        </w:rPr>
        <w:t xml:space="preserve">serving as prosecutors </w:t>
      </w:r>
      <w:r w:rsidR="00105557">
        <w:rPr>
          <w:rFonts w:ascii="Cambria" w:hAnsi="Cambria"/>
          <w:sz w:val="20"/>
          <w:szCs w:val="20"/>
        </w:rPr>
        <w:t>dropped</w:t>
      </w:r>
      <w:r w:rsidR="00FC6125" w:rsidRPr="00FC6125">
        <w:rPr>
          <w:rFonts w:ascii="Cambria" w:hAnsi="Cambria"/>
          <w:sz w:val="20"/>
          <w:szCs w:val="20"/>
        </w:rPr>
        <w:t xml:space="preserve"> 14 of the 20 original c</w:t>
      </w:r>
      <w:r w:rsidR="00105557">
        <w:rPr>
          <w:rFonts w:ascii="Cambria" w:hAnsi="Cambria"/>
          <w:sz w:val="20"/>
          <w:szCs w:val="20"/>
        </w:rPr>
        <w:t>harges</w:t>
      </w:r>
      <w:r w:rsidR="00FC6125" w:rsidRPr="00FC6125">
        <w:rPr>
          <w:rFonts w:ascii="Cambria" w:hAnsi="Cambria"/>
          <w:sz w:val="20"/>
          <w:szCs w:val="20"/>
        </w:rPr>
        <w:t xml:space="preserve">. </w:t>
      </w:r>
      <w:r w:rsidR="005D2915" w:rsidRPr="00CE277A">
        <w:rPr>
          <w:rFonts w:ascii="Cambria" w:hAnsi="Cambria"/>
          <w:sz w:val="20"/>
          <w:szCs w:val="20"/>
        </w:rPr>
        <w:t xml:space="preserve">In the case of </w:t>
      </w:r>
      <w:r w:rsidR="00A00EED" w:rsidRPr="0028601A">
        <w:rPr>
          <w:rFonts w:ascii="Cambria" w:hAnsi="Cambria"/>
          <w:sz w:val="20"/>
          <w:szCs w:val="20"/>
        </w:rPr>
        <w:t xml:space="preserve">Carlos Fernández Gadea, </w:t>
      </w:r>
      <w:r w:rsidR="00CE277A" w:rsidRPr="0028601A">
        <w:rPr>
          <w:rFonts w:ascii="Cambria" w:hAnsi="Cambria"/>
          <w:sz w:val="20"/>
          <w:szCs w:val="20"/>
        </w:rPr>
        <w:t xml:space="preserve">the impeachment continued on counts 1, 2, and 4, related to a </w:t>
      </w:r>
      <w:r w:rsidR="00D807C1" w:rsidRPr="0028601A">
        <w:rPr>
          <w:rFonts w:ascii="Cambria" w:hAnsi="Cambria"/>
          <w:sz w:val="20"/>
          <w:szCs w:val="20"/>
        </w:rPr>
        <w:t xml:space="preserve">supposed </w:t>
      </w:r>
      <w:r w:rsidR="00CE277A" w:rsidRPr="0028601A">
        <w:rPr>
          <w:rFonts w:ascii="Cambria" w:hAnsi="Cambria"/>
          <w:sz w:val="20"/>
          <w:szCs w:val="20"/>
        </w:rPr>
        <w:t>statement declaring</w:t>
      </w:r>
      <w:r w:rsidR="00CE277A" w:rsidRPr="00CE277A">
        <w:rPr>
          <w:rFonts w:ascii="Cambria" w:hAnsi="Cambria"/>
          <w:sz w:val="20"/>
          <w:szCs w:val="20"/>
        </w:rPr>
        <w:t xml:space="preserve"> that Supreme Court appointments are for life</w:t>
      </w:r>
      <w:r w:rsidR="00D807C1">
        <w:rPr>
          <w:rFonts w:ascii="Cambria" w:hAnsi="Cambria"/>
          <w:sz w:val="20"/>
          <w:szCs w:val="20"/>
        </w:rPr>
        <w:t xml:space="preserve"> and </w:t>
      </w:r>
      <w:r w:rsidR="00D807C1" w:rsidRPr="0028601A">
        <w:rPr>
          <w:rFonts w:ascii="Cambria" w:hAnsi="Cambria"/>
          <w:sz w:val="20"/>
          <w:szCs w:val="20"/>
        </w:rPr>
        <w:t xml:space="preserve">violation of </w:t>
      </w:r>
      <w:r w:rsidR="0028601A" w:rsidRPr="0028601A">
        <w:rPr>
          <w:rFonts w:ascii="Cambria" w:hAnsi="Cambria"/>
          <w:sz w:val="20"/>
          <w:szCs w:val="20"/>
        </w:rPr>
        <w:t>recusal</w:t>
      </w:r>
      <w:r w:rsidR="00D807C1" w:rsidRPr="0028601A">
        <w:rPr>
          <w:rFonts w:ascii="Cambria" w:hAnsi="Cambria"/>
          <w:sz w:val="20"/>
          <w:szCs w:val="20"/>
        </w:rPr>
        <w:t xml:space="preserve"> obligations</w:t>
      </w:r>
      <w:r w:rsidR="00A00EED" w:rsidRPr="0028601A">
        <w:rPr>
          <w:rFonts w:ascii="Cambria" w:hAnsi="Cambria"/>
          <w:sz w:val="20"/>
          <w:szCs w:val="20"/>
        </w:rPr>
        <w:t xml:space="preserve">; </w:t>
      </w:r>
      <w:r w:rsidR="00CE277A" w:rsidRPr="0028601A">
        <w:rPr>
          <w:rFonts w:ascii="Cambria" w:hAnsi="Cambria"/>
          <w:sz w:val="20"/>
          <w:szCs w:val="20"/>
        </w:rPr>
        <w:t>alleged deviation from</w:t>
      </w:r>
      <w:r w:rsidR="00CE277A" w:rsidRPr="00CE277A">
        <w:rPr>
          <w:rFonts w:ascii="Cambria" w:hAnsi="Cambria"/>
          <w:sz w:val="20"/>
          <w:szCs w:val="20"/>
        </w:rPr>
        <w:t xml:space="preserve"> the </w:t>
      </w:r>
      <w:r w:rsidR="00D807C1" w:rsidRPr="00CE277A">
        <w:rPr>
          <w:rFonts w:ascii="Cambria" w:hAnsi="Cambria"/>
          <w:sz w:val="20"/>
          <w:szCs w:val="20"/>
        </w:rPr>
        <w:t>constitutional</w:t>
      </w:r>
      <w:r w:rsidR="00CE277A" w:rsidRPr="00CE277A">
        <w:rPr>
          <w:rFonts w:ascii="Cambria" w:hAnsi="Cambria"/>
          <w:sz w:val="20"/>
          <w:szCs w:val="20"/>
        </w:rPr>
        <w:t xml:space="preserve"> procedure for confirming </w:t>
      </w:r>
      <w:r w:rsidR="00177B35">
        <w:rPr>
          <w:rFonts w:ascii="Cambria" w:hAnsi="Cambria"/>
          <w:sz w:val="20"/>
          <w:szCs w:val="20"/>
        </w:rPr>
        <w:t>judges,</w:t>
      </w:r>
      <w:r w:rsidR="00CE277A" w:rsidRPr="00CE277A">
        <w:rPr>
          <w:rFonts w:ascii="Cambria" w:hAnsi="Cambria"/>
          <w:sz w:val="20"/>
          <w:szCs w:val="20"/>
        </w:rPr>
        <w:t xml:space="preserve"> and interference with </w:t>
      </w:r>
      <w:r w:rsidR="00D807C1">
        <w:rPr>
          <w:rFonts w:ascii="Cambria" w:hAnsi="Cambria"/>
          <w:sz w:val="20"/>
          <w:szCs w:val="20"/>
        </w:rPr>
        <w:t xml:space="preserve">the </w:t>
      </w:r>
      <w:r w:rsidR="000D14D5">
        <w:rPr>
          <w:rFonts w:ascii="Cambria" w:hAnsi="Cambria"/>
          <w:sz w:val="20"/>
          <w:szCs w:val="20"/>
        </w:rPr>
        <w:t>functions</w:t>
      </w:r>
      <w:r w:rsidR="00CE277A" w:rsidRPr="00CE277A">
        <w:rPr>
          <w:rFonts w:ascii="Cambria" w:hAnsi="Cambria"/>
          <w:sz w:val="20"/>
          <w:szCs w:val="20"/>
        </w:rPr>
        <w:t xml:space="preserve"> </w:t>
      </w:r>
      <w:r w:rsidR="00D807C1">
        <w:rPr>
          <w:rFonts w:ascii="Cambria" w:hAnsi="Cambria"/>
          <w:sz w:val="20"/>
          <w:szCs w:val="20"/>
        </w:rPr>
        <w:t>of</w:t>
      </w:r>
      <w:r w:rsidR="00CE277A" w:rsidRPr="00CE277A">
        <w:rPr>
          <w:rFonts w:ascii="Cambria" w:hAnsi="Cambria"/>
          <w:sz w:val="20"/>
          <w:szCs w:val="20"/>
        </w:rPr>
        <w:t xml:space="preserve"> another judicial body; and </w:t>
      </w:r>
      <w:r w:rsidR="00CE277A">
        <w:rPr>
          <w:rFonts w:ascii="Cambria" w:hAnsi="Cambria"/>
          <w:sz w:val="20"/>
          <w:szCs w:val="20"/>
        </w:rPr>
        <w:t xml:space="preserve">alleged interference in the </w:t>
      </w:r>
      <w:r w:rsidR="00347A90">
        <w:rPr>
          <w:rFonts w:ascii="Cambria" w:hAnsi="Cambria"/>
          <w:sz w:val="20"/>
          <w:szCs w:val="20"/>
        </w:rPr>
        <w:t>Chamber of Deputies</w:t>
      </w:r>
      <w:r w:rsidR="00CE277A">
        <w:rPr>
          <w:rFonts w:ascii="Cambria" w:hAnsi="Cambria"/>
          <w:sz w:val="20"/>
          <w:szCs w:val="20"/>
        </w:rPr>
        <w:t>’ exercise of its constitutional functions</w:t>
      </w:r>
      <w:r w:rsidR="00A00EED" w:rsidRPr="00CE277A">
        <w:rPr>
          <w:rFonts w:ascii="Cambria" w:hAnsi="Cambria"/>
          <w:sz w:val="20"/>
          <w:szCs w:val="20"/>
        </w:rPr>
        <w:t xml:space="preserve">. </w:t>
      </w:r>
      <w:r w:rsidR="00CE277A" w:rsidRPr="00235533">
        <w:rPr>
          <w:rFonts w:ascii="Cambria" w:hAnsi="Cambria"/>
          <w:sz w:val="20"/>
          <w:szCs w:val="20"/>
        </w:rPr>
        <w:t xml:space="preserve">In the case of </w:t>
      </w:r>
      <w:r w:rsidR="00125036" w:rsidRPr="006976DF">
        <w:rPr>
          <w:rFonts w:ascii="Cambria" w:hAnsi="Cambria"/>
          <w:color w:val="000000"/>
          <w:sz w:val="20"/>
          <w:szCs w:val="20"/>
        </w:rPr>
        <w:t xml:space="preserve">Bonifacio Ríos </w:t>
      </w:r>
      <w:r w:rsidR="00125036">
        <w:rPr>
          <w:rFonts w:ascii="Cambria" w:hAnsi="Cambria"/>
          <w:color w:val="000000"/>
          <w:sz w:val="20"/>
          <w:szCs w:val="20"/>
        </w:rPr>
        <w:t>Á</w:t>
      </w:r>
      <w:r w:rsidR="00125036" w:rsidRPr="006976DF">
        <w:rPr>
          <w:rFonts w:ascii="Cambria" w:hAnsi="Cambria"/>
          <w:color w:val="000000"/>
          <w:sz w:val="20"/>
          <w:szCs w:val="20"/>
        </w:rPr>
        <w:t>valos</w:t>
      </w:r>
      <w:r w:rsidR="00CE277A" w:rsidRPr="00235533">
        <w:rPr>
          <w:rFonts w:ascii="Cambria" w:hAnsi="Cambria"/>
          <w:sz w:val="20"/>
          <w:szCs w:val="20"/>
        </w:rPr>
        <w:t xml:space="preserve">, the impeachment </w:t>
      </w:r>
      <w:r w:rsidR="00A660AD">
        <w:rPr>
          <w:rFonts w:ascii="Cambria" w:hAnsi="Cambria"/>
          <w:sz w:val="20"/>
          <w:szCs w:val="20"/>
        </w:rPr>
        <w:t>trial</w:t>
      </w:r>
      <w:r w:rsidR="00CE277A" w:rsidRPr="00235533">
        <w:rPr>
          <w:rFonts w:ascii="Cambria" w:hAnsi="Cambria"/>
          <w:sz w:val="20"/>
          <w:szCs w:val="20"/>
        </w:rPr>
        <w:t xml:space="preserve"> against </w:t>
      </w:r>
      <w:r w:rsidR="00A660AD">
        <w:rPr>
          <w:rFonts w:ascii="Cambria" w:hAnsi="Cambria"/>
          <w:sz w:val="20"/>
          <w:szCs w:val="20"/>
        </w:rPr>
        <w:t>him</w:t>
      </w:r>
      <w:r w:rsidR="00CE277A" w:rsidRPr="00235533">
        <w:rPr>
          <w:rFonts w:ascii="Cambria" w:hAnsi="Cambria"/>
          <w:sz w:val="20"/>
          <w:szCs w:val="20"/>
        </w:rPr>
        <w:t xml:space="preserve"> continued on counts </w:t>
      </w:r>
      <w:r w:rsidR="00A00EED" w:rsidRPr="00235533">
        <w:rPr>
          <w:rFonts w:ascii="Cambria" w:hAnsi="Cambria"/>
          <w:sz w:val="20"/>
          <w:szCs w:val="20"/>
        </w:rPr>
        <w:t>1, 2</w:t>
      </w:r>
      <w:r w:rsidR="00CE277A" w:rsidRPr="00235533">
        <w:rPr>
          <w:rFonts w:ascii="Cambria" w:hAnsi="Cambria"/>
          <w:sz w:val="20"/>
          <w:szCs w:val="20"/>
        </w:rPr>
        <w:t>, and</w:t>
      </w:r>
      <w:r w:rsidR="00A00EED" w:rsidRPr="00235533">
        <w:rPr>
          <w:rFonts w:ascii="Cambria" w:hAnsi="Cambria"/>
          <w:sz w:val="20"/>
          <w:szCs w:val="20"/>
        </w:rPr>
        <w:t xml:space="preserve"> 4, </w:t>
      </w:r>
      <w:r w:rsidR="00CE277A" w:rsidRPr="00235533">
        <w:rPr>
          <w:rFonts w:ascii="Cambria" w:hAnsi="Cambria"/>
          <w:sz w:val="20"/>
          <w:szCs w:val="20"/>
        </w:rPr>
        <w:t xml:space="preserve">as well as </w:t>
      </w:r>
      <w:r w:rsidR="00235533">
        <w:rPr>
          <w:rFonts w:ascii="Cambria" w:hAnsi="Cambria"/>
          <w:sz w:val="20"/>
          <w:szCs w:val="20"/>
        </w:rPr>
        <w:t xml:space="preserve">on </w:t>
      </w:r>
      <w:r w:rsidR="00A660AD">
        <w:rPr>
          <w:rFonts w:ascii="Cambria" w:hAnsi="Cambria"/>
          <w:sz w:val="20"/>
          <w:szCs w:val="20"/>
        </w:rPr>
        <w:t xml:space="preserve">counts </w:t>
      </w:r>
      <w:r w:rsidR="00A00EED" w:rsidRPr="00235533">
        <w:rPr>
          <w:rFonts w:ascii="Cambria" w:hAnsi="Cambria"/>
          <w:sz w:val="20"/>
          <w:szCs w:val="20"/>
        </w:rPr>
        <w:t>5, 7</w:t>
      </w:r>
      <w:r w:rsidR="00CE277A" w:rsidRPr="00235533">
        <w:rPr>
          <w:rFonts w:ascii="Cambria" w:hAnsi="Cambria"/>
          <w:sz w:val="20"/>
          <w:szCs w:val="20"/>
        </w:rPr>
        <w:t>,</w:t>
      </w:r>
      <w:r w:rsidR="00A00EED" w:rsidRPr="00235533">
        <w:rPr>
          <w:rFonts w:ascii="Cambria" w:hAnsi="Cambria"/>
          <w:sz w:val="20"/>
          <w:szCs w:val="20"/>
        </w:rPr>
        <w:t xml:space="preserve"> </w:t>
      </w:r>
      <w:r w:rsidR="00CE277A" w:rsidRPr="00235533">
        <w:rPr>
          <w:rFonts w:ascii="Cambria" w:hAnsi="Cambria"/>
          <w:sz w:val="20"/>
          <w:szCs w:val="20"/>
        </w:rPr>
        <w:t>and</w:t>
      </w:r>
      <w:r w:rsidR="00A00EED" w:rsidRPr="00235533">
        <w:rPr>
          <w:rFonts w:ascii="Cambria" w:hAnsi="Cambria"/>
          <w:sz w:val="20"/>
          <w:szCs w:val="20"/>
        </w:rPr>
        <w:t xml:space="preserve"> 14</w:t>
      </w:r>
      <w:r w:rsidR="00CE277A" w:rsidRPr="00235533">
        <w:rPr>
          <w:rFonts w:ascii="Cambria" w:hAnsi="Cambria"/>
          <w:sz w:val="20"/>
          <w:szCs w:val="20"/>
        </w:rPr>
        <w:t xml:space="preserve">, </w:t>
      </w:r>
      <w:r w:rsidR="00D97192">
        <w:rPr>
          <w:rFonts w:ascii="Cambria" w:hAnsi="Cambria"/>
          <w:sz w:val="20"/>
          <w:szCs w:val="20"/>
        </w:rPr>
        <w:t>concerning</w:t>
      </w:r>
      <w:r w:rsidR="00CE277A" w:rsidRPr="00235533">
        <w:rPr>
          <w:rFonts w:ascii="Cambria" w:hAnsi="Cambria"/>
          <w:sz w:val="20"/>
          <w:szCs w:val="20"/>
        </w:rPr>
        <w:t xml:space="preserve"> the</w:t>
      </w:r>
      <w:r w:rsidR="00235533" w:rsidRPr="00235533">
        <w:rPr>
          <w:rFonts w:ascii="Cambria" w:hAnsi="Cambria"/>
          <w:sz w:val="20"/>
          <w:szCs w:val="20"/>
        </w:rPr>
        <w:t xml:space="preserve"> Constitutional Court’s failure to meet procedural deadlines</w:t>
      </w:r>
      <w:r w:rsidR="00235533">
        <w:rPr>
          <w:rFonts w:ascii="Cambria" w:hAnsi="Cambria"/>
          <w:sz w:val="20"/>
          <w:szCs w:val="20"/>
        </w:rPr>
        <w:t>;</w:t>
      </w:r>
      <w:r w:rsidR="00235533" w:rsidRPr="00235533">
        <w:rPr>
          <w:rFonts w:ascii="Cambria" w:hAnsi="Cambria"/>
          <w:sz w:val="20"/>
          <w:szCs w:val="20"/>
        </w:rPr>
        <w:t xml:space="preserve"> usurpation of constitu</w:t>
      </w:r>
      <w:r w:rsidR="00235533">
        <w:rPr>
          <w:rFonts w:ascii="Cambria" w:hAnsi="Cambria"/>
          <w:sz w:val="20"/>
          <w:szCs w:val="20"/>
        </w:rPr>
        <w:t>t</w:t>
      </w:r>
      <w:r w:rsidR="00235533" w:rsidRPr="00235533">
        <w:rPr>
          <w:rFonts w:ascii="Cambria" w:hAnsi="Cambria"/>
          <w:sz w:val="20"/>
          <w:szCs w:val="20"/>
        </w:rPr>
        <w:t xml:space="preserve">ional authorities expressly reserved for </w:t>
      </w:r>
      <w:r w:rsidR="00235533">
        <w:rPr>
          <w:rFonts w:ascii="Cambria" w:hAnsi="Cambria"/>
          <w:sz w:val="20"/>
          <w:szCs w:val="20"/>
        </w:rPr>
        <w:t>the legislative bran</w:t>
      </w:r>
      <w:r w:rsidR="00235533" w:rsidRPr="00A660AD">
        <w:rPr>
          <w:rFonts w:ascii="Cambria" w:hAnsi="Cambria"/>
          <w:sz w:val="20"/>
          <w:szCs w:val="20"/>
        </w:rPr>
        <w:t>ch, seriously upsetting the balance of power</w:t>
      </w:r>
      <w:r w:rsidR="00520FB1" w:rsidRPr="00A660AD">
        <w:rPr>
          <w:rFonts w:ascii="Cambria" w:hAnsi="Cambria"/>
          <w:sz w:val="20"/>
          <w:szCs w:val="20"/>
        </w:rPr>
        <w:t xml:space="preserve">; and a case in which the State was ordered to pay </w:t>
      </w:r>
      <w:r w:rsidR="00A660AD" w:rsidRPr="00A660AD">
        <w:rPr>
          <w:rFonts w:ascii="Cambria" w:hAnsi="Cambria"/>
          <w:sz w:val="20"/>
          <w:szCs w:val="20"/>
        </w:rPr>
        <w:t>damages</w:t>
      </w:r>
      <w:r w:rsidR="00520FB1" w:rsidRPr="00A660AD">
        <w:rPr>
          <w:rFonts w:ascii="Cambria" w:hAnsi="Cambria"/>
          <w:sz w:val="20"/>
          <w:szCs w:val="20"/>
        </w:rPr>
        <w:t>.</w:t>
      </w:r>
      <w:r w:rsidR="00520FB1">
        <w:rPr>
          <w:rFonts w:ascii="Cambria" w:hAnsi="Cambria"/>
          <w:sz w:val="20"/>
          <w:szCs w:val="20"/>
        </w:rPr>
        <w:t xml:space="preserve"> </w:t>
      </w:r>
    </w:p>
    <w:p w14:paraId="6B16AEB7" w14:textId="77777777" w:rsidR="00A00EED" w:rsidRPr="00235533"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60398D07" w14:textId="77777777" w:rsidR="00A00EED" w:rsidRPr="00ED0447" w:rsidRDefault="00ED0447"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ED0447">
        <w:rPr>
          <w:rFonts w:ascii="Cambria" w:hAnsi="Cambria"/>
          <w:sz w:val="20"/>
          <w:szCs w:val="20"/>
        </w:rPr>
        <w:t xml:space="preserve">The petitioners stated that </w:t>
      </w:r>
      <w:r w:rsidR="006A5D1A" w:rsidRPr="00ED0447">
        <w:rPr>
          <w:rFonts w:ascii="Cambria" w:hAnsi="Cambria"/>
          <w:sz w:val="20"/>
          <w:szCs w:val="20"/>
        </w:rPr>
        <w:t>on December 12, 2003,</w:t>
      </w:r>
      <w:r w:rsidR="006A5D1A">
        <w:rPr>
          <w:rFonts w:ascii="Cambria" w:hAnsi="Cambria"/>
          <w:sz w:val="20"/>
          <w:szCs w:val="20"/>
        </w:rPr>
        <w:t xml:space="preserve"> the Senate issued </w:t>
      </w:r>
      <w:r w:rsidRPr="00ED0447">
        <w:rPr>
          <w:rFonts w:ascii="Cambria" w:hAnsi="Cambria"/>
          <w:sz w:val="20"/>
          <w:szCs w:val="20"/>
        </w:rPr>
        <w:t>Resolution No. 134</w:t>
      </w:r>
      <w:r w:rsidR="006A5D1A">
        <w:rPr>
          <w:rFonts w:ascii="Cambria" w:hAnsi="Cambria"/>
          <w:sz w:val="20"/>
          <w:szCs w:val="20"/>
        </w:rPr>
        <w:t>, which</w:t>
      </w:r>
      <w:r w:rsidRPr="00ED0447">
        <w:rPr>
          <w:rFonts w:ascii="Cambria" w:hAnsi="Cambria"/>
          <w:sz w:val="20"/>
          <w:szCs w:val="20"/>
        </w:rPr>
        <w:t xml:space="preserve"> </w:t>
      </w:r>
      <w:r w:rsidR="006A5D1A">
        <w:rPr>
          <w:rFonts w:ascii="Cambria" w:hAnsi="Cambria"/>
          <w:sz w:val="20"/>
          <w:szCs w:val="20"/>
        </w:rPr>
        <w:t>resolved</w:t>
      </w:r>
      <w:r>
        <w:rPr>
          <w:rFonts w:ascii="Cambria" w:hAnsi="Cambria"/>
          <w:sz w:val="20"/>
          <w:szCs w:val="20"/>
        </w:rPr>
        <w:t xml:space="preserve"> to declare</w:t>
      </w:r>
      <w:r w:rsidRPr="00ED0447">
        <w:rPr>
          <w:rFonts w:ascii="Cambria" w:hAnsi="Cambria"/>
          <w:sz w:val="20"/>
          <w:szCs w:val="20"/>
        </w:rPr>
        <w:t xml:space="preserve"> the alleged victims guilty of the charges brought </w:t>
      </w:r>
      <w:r>
        <w:rPr>
          <w:rFonts w:ascii="Cambria" w:hAnsi="Cambria"/>
          <w:sz w:val="20"/>
          <w:szCs w:val="20"/>
        </w:rPr>
        <w:t xml:space="preserve">against them and </w:t>
      </w:r>
      <w:r w:rsidR="006A5D1A">
        <w:rPr>
          <w:rFonts w:ascii="Cambria" w:hAnsi="Cambria"/>
          <w:sz w:val="20"/>
          <w:szCs w:val="20"/>
        </w:rPr>
        <w:t>therefore to</w:t>
      </w:r>
      <w:r>
        <w:rPr>
          <w:rFonts w:ascii="Cambria" w:hAnsi="Cambria"/>
          <w:sz w:val="20"/>
          <w:szCs w:val="20"/>
        </w:rPr>
        <w:t xml:space="preserve"> remove them from their posts.</w:t>
      </w:r>
      <w:r w:rsidR="00A00EED" w:rsidRPr="00ED0447">
        <w:rPr>
          <w:rFonts w:ascii="Cambria" w:hAnsi="Cambria"/>
          <w:sz w:val="20"/>
          <w:szCs w:val="20"/>
        </w:rPr>
        <w:t xml:space="preserve"> </w:t>
      </w:r>
      <w:r w:rsidRPr="00ED0447">
        <w:rPr>
          <w:rFonts w:ascii="Cambria" w:hAnsi="Cambria"/>
          <w:sz w:val="20"/>
          <w:szCs w:val="20"/>
        </w:rPr>
        <w:t xml:space="preserve">The petitioners indicated that </w:t>
      </w:r>
      <w:r w:rsidR="003532C1">
        <w:rPr>
          <w:rFonts w:ascii="Cambria" w:hAnsi="Cambria"/>
          <w:sz w:val="20"/>
          <w:szCs w:val="20"/>
        </w:rPr>
        <w:t>the resolution</w:t>
      </w:r>
      <w:r w:rsidRPr="00ED0447">
        <w:rPr>
          <w:rFonts w:ascii="Cambria" w:hAnsi="Cambria"/>
          <w:sz w:val="20"/>
          <w:szCs w:val="20"/>
        </w:rPr>
        <w:t xml:space="preserve"> </w:t>
      </w:r>
      <w:r w:rsidR="003532C1">
        <w:rPr>
          <w:rFonts w:ascii="Cambria" w:hAnsi="Cambria"/>
          <w:sz w:val="20"/>
          <w:szCs w:val="20"/>
        </w:rPr>
        <w:t xml:space="preserve">provides no </w:t>
      </w:r>
      <w:r w:rsidRPr="00ED0447">
        <w:rPr>
          <w:rFonts w:ascii="Cambria" w:hAnsi="Cambria"/>
          <w:sz w:val="20"/>
          <w:szCs w:val="20"/>
        </w:rPr>
        <w:t xml:space="preserve">reasoning and merely refers to alleged </w:t>
      </w:r>
      <w:r w:rsidR="007413C4">
        <w:rPr>
          <w:rFonts w:ascii="Cambria" w:hAnsi="Cambria"/>
          <w:sz w:val="20"/>
          <w:szCs w:val="20"/>
        </w:rPr>
        <w:t>improper</w:t>
      </w:r>
      <w:r w:rsidRPr="00ED0447">
        <w:rPr>
          <w:rFonts w:ascii="Cambria" w:hAnsi="Cambria"/>
          <w:sz w:val="20"/>
          <w:szCs w:val="20"/>
        </w:rPr>
        <w:t xml:space="preserve"> performance</w:t>
      </w:r>
      <w:r w:rsidR="00A00EED" w:rsidRPr="00ED0447">
        <w:rPr>
          <w:rFonts w:ascii="Cambria" w:hAnsi="Cambria"/>
          <w:sz w:val="20"/>
          <w:szCs w:val="20"/>
        </w:rPr>
        <w:t xml:space="preserve"> </w:t>
      </w:r>
      <w:r w:rsidR="007413C4">
        <w:rPr>
          <w:rFonts w:ascii="Cambria" w:hAnsi="Cambria"/>
          <w:sz w:val="20"/>
          <w:szCs w:val="20"/>
        </w:rPr>
        <w:t>(</w:t>
      </w:r>
      <w:r w:rsidR="007413C4" w:rsidRPr="007413C4">
        <w:rPr>
          <w:rFonts w:ascii="Cambria" w:hAnsi="Cambria"/>
          <w:i/>
          <w:sz w:val="20"/>
          <w:szCs w:val="20"/>
        </w:rPr>
        <w:t>mal desempeño</w:t>
      </w:r>
      <w:r w:rsidR="007413C4">
        <w:rPr>
          <w:rFonts w:ascii="Cambria" w:hAnsi="Cambria"/>
          <w:sz w:val="20"/>
          <w:szCs w:val="20"/>
        </w:rPr>
        <w:t xml:space="preserve">) </w:t>
      </w:r>
      <w:r w:rsidRPr="00ED0447">
        <w:rPr>
          <w:rFonts w:ascii="Cambria" w:hAnsi="Cambria"/>
          <w:sz w:val="20"/>
          <w:szCs w:val="20"/>
        </w:rPr>
        <w:t>a</w:t>
      </w:r>
      <w:r>
        <w:rPr>
          <w:rFonts w:ascii="Cambria" w:hAnsi="Cambria"/>
          <w:sz w:val="20"/>
          <w:szCs w:val="20"/>
        </w:rPr>
        <w:t>s grounds for impeachment</w:t>
      </w:r>
      <w:r w:rsidR="00A00EED" w:rsidRPr="00ED0447">
        <w:rPr>
          <w:rFonts w:ascii="Cambria" w:hAnsi="Cambria"/>
          <w:sz w:val="20"/>
          <w:szCs w:val="20"/>
        </w:rPr>
        <w:t>.</w:t>
      </w:r>
    </w:p>
    <w:p w14:paraId="1AE42AC6" w14:textId="77777777" w:rsidR="00A00EED" w:rsidRPr="00ED0447" w:rsidRDefault="00A00EED" w:rsidP="00A00EED">
      <w:pPr>
        <w:pStyle w:val="ListParagraph"/>
        <w:rPr>
          <w:sz w:val="20"/>
          <w:szCs w:val="20"/>
        </w:rPr>
      </w:pPr>
    </w:p>
    <w:p w14:paraId="3E49B09E" w14:textId="77777777" w:rsidR="00A00EED" w:rsidRPr="009F2A46" w:rsidRDefault="009F2A46"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9F2A46">
        <w:rPr>
          <w:rFonts w:ascii="Cambria" w:hAnsi="Cambria"/>
          <w:sz w:val="20"/>
          <w:szCs w:val="20"/>
        </w:rPr>
        <w:t xml:space="preserve">The petitioners </w:t>
      </w:r>
      <w:r w:rsidR="00044CCE">
        <w:rPr>
          <w:rFonts w:ascii="Cambria" w:hAnsi="Cambria"/>
          <w:sz w:val="20"/>
          <w:szCs w:val="20"/>
        </w:rPr>
        <w:t>maintained</w:t>
      </w:r>
      <w:r w:rsidRPr="009F2A46">
        <w:rPr>
          <w:rFonts w:ascii="Cambria" w:hAnsi="Cambria"/>
          <w:sz w:val="20"/>
          <w:szCs w:val="20"/>
        </w:rPr>
        <w:t xml:space="preserve"> that the alleged victims challenged the constitutionality of </w:t>
      </w:r>
      <w:r w:rsidR="00A00EED" w:rsidRPr="009F2A46">
        <w:rPr>
          <w:rFonts w:ascii="Cambria" w:hAnsi="Cambria"/>
          <w:sz w:val="20"/>
          <w:szCs w:val="20"/>
        </w:rPr>
        <w:t>Resolu</w:t>
      </w:r>
      <w:r>
        <w:rPr>
          <w:rFonts w:ascii="Cambria" w:hAnsi="Cambria"/>
          <w:sz w:val="20"/>
          <w:szCs w:val="20"/>
        </w:rPr>
        <w:t>tions</w:t>
      </w:r>
      <w:r w:rsidR="00A00EED" w:rsidRPr="009F2A46">
        <w:rPr>
          <w:rFonts w:ascii="Cambria" w:hAnsi="Cambria"/>
          <w:sz w:val="20"/>
          <w:szCs w:val="20"/>
        </w:rPr>
        <w:t xml:space="preserve"> No. 122 </w:t>
      </w:r>
      <w:r>
        <w:rPr>
          <w:rFonts w:ascii="Cambria" w:hAnsi="Cambria"/>
          <w:sz w:val="20"/>
          <w:szCs w:val="20"/>
        </w:rPr>
        <w:t>and</w:t>
      </w:r>
      <w:r w:rsidR="00A00EED" w:rsidRPr="009F2A46">
        <w:rPr>
          <w:rFonts w:ascii="Cambria" w:hAnsi="Cambria"/>
          <w:sz w:val="20"/>
          <w:szCs w:val="20"/>
        </w:rPr>
        <w:t xml:space="preserve"> 134</w:t>
      </w:r>
      <w:r w:rsidR="00C354DC">
        <w:rPr>
          <w:rFonts w:ascii="Cambria" w:hAnsi="Cambria"/>
          <w:sz w:val="20"/>
          <w:szCs w:val="20"/>
        </w:rPr>
        <w:t xml:space="preserve"> by which </w:t>
      </w:r>
      <w:r>
        <w:rPr>
          <w:rFonts w:ascii="Cambria" w:hAnsi="Cambria"/>
          <w:sz w:val="20"/>
          <w:szCs w:val="20"/>
        </w:rPr>
        <w:t xml:space="preserve">they were removed from their posts. </w:t>
      </w:r>
      <w:r w:rsidRPr="009F2A46">
        <w:rPr>
          <w:rFonts w:ascii="Cambria" w:hAnsi="Cambria"/>
          <w:sz w:val="20"/>
          <w:szCs w:val="20"/>
        </w:rPr>
        <w:t>They indicated that the Constitutional Chamber of the Supreme Court ruled</w:t>
      </w:r>
      <w:r>
        <w:rPr>
          <w:rFonts w:ascii="Cambria" w:hAnsi="Cambria"/>
          <w:sz w:val="20"/>
          <w:szCs w:val="20"/>
        </w:rPr>
        <w:t xml:space="preserve"> </w:t>
      </w:r>
      <w:r w:rsidRPr="009F2A46">
        <w:rPr>
          <w:rFonts w:ascii="Cambria" w:hAnsi="Cambria"/>
          <w:sz w:val="20"/>
          <w:szCs w:val="20"/>
        </w:rPr>
        <w:t xml:space="preserve">on both lawsuits on December 30, </w:t>
      </w:r>
      <w:r w:rsidR="00A00EED" w:rsidRPr="009F2A46">
        <w:rPr>
          <w:rFonts w:ascii="Cambria" w:hAnsi="Cambria"/>
          <w:sz w:val="20"/>
          <w:szCs w:val="20"/>
        </w:rPr>
        <w:t>2009</w:t>
      </w:r>
      <w:r w:rsidRPr="009F2A46">
        <w:rPr>
          <w:rFonts w:ascii="Cambria" w:hAnsi="Cambria"/>
          <w:sz w:val="20"/>
          <w:szCs w:val="20"/>
        </w:rPr>
        <w:t xml:space="preserve">, by means of Judgments </w:t>
      </w:r>
      <w:r w:rsidR="00A00EED" w:rsidRPr="009F2A46">
        <w:rPr>
          <w:rFonts w:ascii="Cambria" w:hAnsi="Cambria"/>
          <w:sz w:val="20"/>
          <w:szCs w:val="20"/>
        </w:rPr>
        <w:t xml:space="preserve">951 </w:t>
      </w:r>
      <w:r w:rsidRPr="009F2A46">
        <w:rPr>
          <w:rFonts w:ascii="Cambria" w:hAnsi="Cambria"/>
          <w:sz w:val="20"/>
          <w:szCs w:val="20"/>
        </w:rPr>
        <w:t>an</w:t>
      </w:r>
      <w:r>
        <w:rPr>
          <w:rFonts w:ascii="Cambria" w:hAnsi="Cambria"/>
          <w:sz w:val="20"/>
          <w:szCs w:val="20"/>
        </w:rPr>
        <w:t>d</w:t>
      </w:r>
      <w:r w:rsidR="00A00EED" w:rsidRPr="009F2A46">
        <w:rPr>
          <w:rFonts w:ascii="Cambria" w:hAnsi="Cambria"/>
          <w:sz w:val="20"/>
          <w:szCs w:val="20"/>
        </w:rPr>
        <w:t xml:space="preserve"> 952,</w:t>
      </w:r>
      <w:r>
        <w:rPr>
          <w:rFonts w:ascii="Cambria" w:hAnsi="Cambria"/>
          <w:sz w:val="20"/>
          <w:szCs w:val="20"/>
        </w:rPr>
        <w:t xml:space="preserve"> </w:t>
      </w:r>
      <w:r w:rsidR="00C354DC">
        <w:rPr>
          <w:rFonts w:ascii="Cambria" w:hAnsi="Cambria"/>
          <w:sz w:val="20"/>
          <w:szCs w:val="20"/>
        </w:rPr>
        <w:t>which</w:t>
      </w:r>
      <w:r>
        <w:rPr>
          <w:rFonts w:ascii="Cambria" w:hAnsi="Cambria"/>
          <w:sz w:val="20"/>
          <w:szCs w:val="20"/>
        </w:rPr>
        <w:t xml:space="preserve"> declared the resolutions removing the alleged victims </w:t>
      </w:r>
      <w:r w:rsidR="00C354DC">
        <w:rPr>
          <w:rFonts w:ascii="Cambria" w:hAnsi="Cambria"/>
          <w:sz w:val="20"/>
          <w:szCs w:val="20"/>
        </w:rPr>
        <w:t xml:space="preserve">from office </w:t>
      </w:r>
      <w:r>
        <w:rPr>
          <w:rFonts w:ascii="Cambria" w:hAnsi="Cambria"/>
          <w:sz w:val="20"/>
          <w:szCs w:val="20"/>
        </w:rPr>
        <w:t>to be unconstitutional</w:t>
      </w:r>
      <w:r w:rsidR="00B16C6A">
        <w:rPr>
          <w:rFonts w:ascii="Cambria" w:hAnsi="Cambria"/>
          <w:sz w:val="20"/>
          <w:szCs w:val="20"/>
        </w:rPr>
        <w:t xml:space="preserve"> and </w:t>
      </w:r>
      <w:r>
        <w:rPr>
          <w:rFonts w:ascii="Cambria" w:hAnsi="Cambria"/>
          <w:sz w:val="20"/>
          <w:szCs w:val="20"/>
        </w:rPr>
        <w:t xml:space="preserve">ordered </w:t>
      </w:r>
      <w:r w:rsidR="00B16C6A">
        <w:rPr>
          <w:rFonts w:ascii="Cambria" w:hAnsi="Cambria"/>
          <w:sz w:val="20"/>
          <w:szCs w:val="20"/>
        </w:rPr>
        <w:t>the</w:t>
      </w:r>
      <w:r w:rsidR="00C354DC">
        <w:rPr>
          <w:rFonts w:ascii="Cambria" w:hAnsi="Cambria"/>
          <w:sz w:val="20"/>
          <w:szCs w:val="20"/>
        </w:rPr>
        <w:t xml:space="preserve"> justices</w:t>
      </w:r>
      <w:r w:rsidR="00B16C6A">
        <w:rPr>
          <w:rFonts w:ascii="Cambria" w:hAnsi="Cambria"/>
          <w:sz w:val="20"/>
          <w:szCs w:val="20"/>
        </w:rPr>
        <w:t xml:space="preserve"> </w:t>
      </w:r>
      <w:r>
        <w:rPr>
          <w:rFonts w:ascii="Cambria" w:hAnsi="Cambria"/>
          <w:sz w:val="20"/>
          <w:szCs w:val="20"/>
        </w:rPr>
        <w:t xml:space="preserve">reinstated. </w:t>
      </w:r>
      <w:r w:rsidRPr="009F2A46">
        <w:rPr>
          <w:rFonts w:ascii="Cambria" w:hAnsi="Cambria"/>
          <w:sz w:val="20"/>
          <w:szCs w:val="20"/>
        </w:rPr>
        <w:t>The petitioners noted that both the Supreme Court and the legislative branch failed to recognize</w:t>
      </w:r>
      <w:r w:rsidR="00A00EED" w:rsidRPr="009F2A46">
        <w:rPr>
          <w:rFonts w:ascii="Cambria" w:hAnsi="Cambria"/>
          <w:sz w:val="20"/>
          <w:szCs w:val="20"/>
        </w:rPr>
        <w:t xml:space="preserve"> </w:t>
      </w:r>
      <w:r w:rsidRPr="009F2A46">
        <w:rPr>
          <w:rFonts w:ascii="Cambria" w:hAnsi="Cambria"/>
          <w:sz w:val="20"/>
          <w:szCs w:val="20"/>
        </w:rPr>
        <w:t xml:space="preserve">Judgments 951 and 952. </w:t>
      </w:r>
    </w:p>
    <w:p w14:paraId="2C096A34" w14:textId="77777777" w:rsidR="00A00EED" w:rsidRPr="009F2A46"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003C0757" w14:textId="77777777" w:rsidR="00A00EED" w:rsidRPr="001329B3" w:rsidRDefault="00FA765D"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FA765D">
        <w:rPr>
          <w:rFonts w:ascii="Cambria" w:hAnsi="Cambria"/>
          <w:sz w:val="20"/>
          <w:szCs w:val="20"/>
        </w:rPr>
        <w:t>The petitioners indicated that the same facts that were the subject of</w:t>
      </w:r>
      <w:r>
        <w:rPr>
          <w:rFonts w:ascii="Cambria" w:hAnsi="Cambria"/>
          <w:sz w:val="20"/>
          <w:szCs w:val="20"/>
        </w:rPr>
        <w:t xml:space="preserve"> </w:t>
      </w:r>
      <w:r w:rsidRPr="00FA765D">
        <w:rPr>
          <w:rFonts w:ascii="Cambria" w:hAnsi="Cambria"/>
          <w:sz w:val="20"/>
          <w:szCs w:val="20"/>
        </w:rPr>
        <w:t>the alleged victims</w:t>
      </w:r>
      <w:r>
        <w:rPr>
          <w:rFonts w:ascii="Cambria" w:hAnsi="Cambria"/>
          <w:sz w:val="20"/>
          <w:szCs w:val="20"/>
        </w:rPr>
        <w:t xml:space="preserve">’ impeachment </w:t>
      </w:r>
      <w:r w:rsidR="00C354DC">
        <w:rPr>
          <w:rFonts w:ascii="Cambria" w:hAnsi="Cambria"/>
          <w:sz w:val="20"/>
          <w:szCs w:val="20"/>
        </w:rPr>
        <w:t>trial</w:t>
      </w:r>
      <w:r>
        <w:rPr>
          <w:rFonts w:ascii="Cambria" w:hAnsi="Cambria"/>
          <w:sz w:val="20"/>
          <w:szCs w:val="20"/>
        </w:rPr>
        <w:t xml:space="preserve"> and that led to their removal from office </w:t>
      </w:r>
      <w:r w:rsidR="00C354DC">
        <w:rPr>
          <w:rFonts w:ascii="Cambria" w:hAnsi="Cambria"/>
          <w:sz w:val="20"/>
          <w:szCs w:val="20"/>
        </w:rPr>
        <w:t>formed</w:t>
      </w:r>
      <w:r>
        <w:rPr>
          <w:rFonts w:ascii="Cambria" w:hAnsi="Cambria"/>
          <w:sz w:val="20"/>
          <w:szCs w:val="20"/>
        </w:rPr>
        <w:t xml:space="preserve"> the basis for </w:t>
      </w:r>
      <w:r w:rsidRPr="00FA765D">
        <w:rPr>
          <w:rFonts w:ascii="Cambria" w:hAnsi="Cambria"/>
          <w:sz w:val="20"/>
          <w:szCs w:val="20"/>
        </w:rPr>
        <w:t>criminal complaint</w:t>
      </w:r>
      <w:r w:rsidR="007413C4">
        <w:rPr>
          <w:rFonts w:ascii="Cambria" w:hAnsi="Cambria"/>
          <w:sz w:val="20"/>
          <w:szCs w:val="20"/>
        </w:rPr>
        <w:t>s</w:t>
      </w:r>
      <w:r>
        <w:rPr>
          <w:rFonts w:ascii="Cambria" w:hAnsi="Cambria"/>
          <w:sz w:val="20"/>
          <w:szCs w:val="20"/>
        </w:rPr>
        <w:t xml:space="preserve"> </w:t>
      </w:r>
      <w:r w:rsidR="00C354DC">
        <w:rPr>
          <w:rFonts w:ascii="Cambria" w:hAnsi="Cambria"/>
          <w:sz w:val="20"/>
          <w:szCs w:val="20"/>
        </w:rPr>
        <w:t xml:space="preserve">brought </w:t>
      </w:r>
      <w:r>
        <w:rPr>
          <w:rFonts w:ascii="Cambria" w:hAnsi="Cambria"/>
          <w:sz w:val="20"/>
          <w:szCs w:val="20"/>
        </w:rPr>
        <w:t>against</w:t>
      </w:r>
      <w:r w:rsidRPr="00FA765D">
        <w:rPr>
          <w:rFonts w:ascii="Cambria" w:hAnsi="Cambria"/>
          <w:sz w:val="20"/>
          <w:szCs w:val="20"/>
        </w:rPr>
        <w:t xml:space="preserve"> </w:t>
      </w:r>
      <w:r>
        <w:rPr>
          <w:rFonts w:ascii="Cambria" w:hAnsi="Cambria"/>
          <w:sz w:val="20"/>
          <w:szCs w:val="20"/>
        </w:rPr>
        <w:t>them by the National Congress</w:t>
      </w:r>
      <w:r w:rsidR="00A00EED" w:rsidRPr="00FA765D">
        <w:rPr>
          <w:rFonts w:ascii="Cambria" w:hAnsi="Cambria"/>
          <w:sz w:val="20"/>
          <w:szCs w:val="20"/>
        </w:rPr>
        <w:t xml:space="preserve">. </w:t>
      </w:r>
      <w:r w:rsidRPr="001329B3">
        <w:rPr>
          <w:rFonts w:ascii="Cambria" w:hAnsi="Cambria"/>
          <w:sz w:val="20"/>
          <w:szCs w:val="20"/>
        </w:rPr>
        <w:t xml:space="preserve">On November 1, </w:t>
      </w:r>
      <w:r w:rsidR="00A00EED" w:rsidRPr="001329B3">
        <w:rPr>
          <w:rFonts w:ascii="Cambria" w:hAnsi="Cambria"/>
          <w:sz w:val="20"/>
          <w:szCs w:val="20"/>
        </w:rPr>
        <w:t>2005</w:t>
      </w:r>
      <w:r w:rsidR="0063652A" w:rsidRPr="001329B3">
        <w:rPr>
          <w:rFonts w:ascii="Cambria" w:hAnsi="Cambria"/>
          <w:sz w:val="20"/>
          <w:szCs w:val="20"/>
        </w:rPr>
        <w:t>,</w:t>
      </w:r>
      <w:r w:rsidR="00A00EED" w:rsidRPr="001329B3">
        <w:rPr>
          <w:rFonts w:ascii="Cambria" w:hAnsi="Cambria"/>
          <w:sz w:val="20"/>
          <w:szCs w:val="20"/>
        </w:rPr>
        <w:t xml:space="preserve"> </w:t>
      </w:r>
      <w:r w:rsidR="001329B3" w:rsidRPr="001329B3">
        <w:rPr>
          <w:rFonts w:ascii="Cambria" w:hAnsi="Cambria"/>
          <w:sz w:val="20"/>
          <w:szCs w:val="20"/>
        </w:rPr>
        <w:t xml:space="preserve">the criminal court judge </w:t>
      </w:r>
      <w:r w:rsidR="0014081D" w:rsidRPr="001329B3">
        <w:rPr>
          <w:rFonts w:ascii="Cambria" w:hAnsi="Cambria"/>
          <w:sz w:val="20"/>
          <w:szCs w:val="20"/>
        </w:rPr>
        <w:t>dismissed the complaints</w:t>
      </w:r>
      <w:r w:rsidR="001329B3" w:rsidRPr="001329B3">
        <w:rPr>
          <w:rFonts w:ascii="Cambria" w:hAnsi="Cambria"/>
          <w:sz w:val="20"/>
          <w:szCs w:val="20"/>
        </w:rPr>
        <w:t xml:space="preserve"> and found that the decisions for which the justices were impeached were the product of their authority to interpret the law and </w:t>
      </w:r>
      <w:r w:rsidR="00122997">
        <w:rPr>
          <w:rFonts w:ascii="Cambria" w:hAnsi="Cambria"/>
          <w:sz w:val="20"/>
          <w:szCs w:val="20"/>
        </w:rPr>
        <w:t xml:space="preserve">arose from </w:t>
      </w:r>
      <w:r w:rsidR="001329B3" w:rsidRPr="001329B3">
        <w:rPr>
          <w:rFonts w:ascii="Cambria" w:hAnsi="Cambria"/>
          <w:sz w:val="20"/>
          <w:szCs w:val="20"/>
        </w:rPr>
        <w:t>their ju</w:t>
      </w:r>
      <w:r w:rsidR="00122997">
        <w:rPr>
          <w:rFonts w:ascii="Cambria" w:hAnsi="Cambria"/>
          <w:sz w:val="20"/>
          <w:szCs w:val="20"/>
        </w:rPr>
        <w:t>dicial</w:t>
      </w:r>
      <w:r w:rsidR="001329B3" w:rsidRPr="001329B3">
        <w:rPr>
          <w:rFonts w:ascii="Cambria" w:hAnsi="Cambria"/>
          <w:sz w:val="20"/>
          <w:szCs w:val="20"/>
        </w:rPr>
        <w:t xml:space="preserve"> convicti</w:t>
      </w:r>
      <w:r w:rsidR="001329B3">
        <w:rPr>
          <w:rFonts w:ascii="Cambria" w:hAnsi="Cambria"/>
          <w:sz w:val="20"/>
          <w:szCs w:val="20"/>
        </w:rPr>
        <w:t xml:space="preserve">ons, based on the </w:t>
      </w:r>
      <w:r w:rsidR="003562B1">
        <w:rPr>
          <w:rFonts w:ascii="Cambria" w:hAnsi="Cambria"/>
          <w:sz w:val="20"/>
          <w:szCs w:val="20"/>
        </w:rPr>
        <w:t>factual and legal circumstances</w:t>
      </w:r>
      <w:r w:rsidR="001329B3">
        <w:rPr>
          <w:rFonts w:ascii="Cambria" w:hAnsi="Cambria"/>
          <w:sz w:val="20"/>
          <w:szCs w:val="20"/>
        </w:rPr>
        <w:t>.</w:t>
      </w:r>
      <w:r w:rsidR="00A00EED" w:rsidRPr="001329B3">
        <w:rPr>
          <w:rFonts w:ascii="Cambria" w:hAnsi="Cambria"/>
          <w:sz w:val="20"/>
          <w:szCs w:val="20"/>
        </w:rPr>
        <w:t xml:space="preserve"> </w:t>
      </w:r>
    </w:p>
    <w:p w14:paraId="19F23BCC" w14:textId="77777777" w:rsidR="00A00EED" w:rsidRPr="001329B3" w:rsidRDefault="00A00EED" w:rsidP="00A00EED">
      <w:pPr>
        <w:pStyle w:val="ListParagraph"/>
        <w:rPr>
          <w:sz w:val="20"/>
          <w:szCs w:val="20"/>
        </w:rPr>
      </w:pPr>
    </w:p>
    <w:p w14:paraId="7CECB482" w14:textId="77777777" w:rsidR="00A00EED" w:rsidRPr="001329B3" w:rsidRDefault="001329B3"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1329B3">
        <w:rPr>
          <w:rFonts w:ascii="Cambria" w:hAnsi="Cambria"/>
          <w:sz w:val="20"/>
          <w:szCs w:val="20"/>
        </w:rPr>
        <w:t xml:space="preserve">The petitioners argued that the alleged victims were targets of discrimination, based on the fact that </w:t>
      </w:r>
      <w:r w:rsidR="00D8745D">
        <w:rPr>
          <w:rFonts w:ascii="Cambria" w:hAnsi="Cambria"/>
          <w:sz w:val="20"/>
          <w:szCs w:val="20"/>
        </w:rPr>
        <w:t>other</w:t>
      </w:r>
      <w:r w:rsidRPr="001329B3">
        <w:rPr>
          <w:rFonts w:ascii="Cambria" w:hAnsi="Cambria"/>
          <w:sz w:val="20"/>
          <w:szCs w:val="20"/>
        </w:rPr>
        <w:t xml:space="preserve"> justices who signed some of the </w:t>
      </w:r>
      <w:r w:rsidR="00D8745D">
        <w:rPr>
          <w:rFonts w:ascii="Cambria" w:hAnsi="Cambria"/>
          <w:sz w:val="20"/>
          <w:szCs w:val="20"/>
        </w:rPr>
        <w:t>decisions</w:t>
      </w:r>
      <w:r w:rsidRPr="001329B3">
        <w:rPr>
          <w:rFonts w:ascii="Cambria" w:hAnsi="Cambria"/>
          <w:sz w:val="20"/>
          <w:szCs w:val="20"/>
        </w:rPr>
        <w:t xml:space="preserve"> </w:t>
      </w:r>
      <w:r w:rsidR="00B72AC7">
        <w:rPr>
          <w:rFonts w:ascii="Cambria" w:hAnsi="Cambria"/>
          <w:sz w:val="20"/>
          <w:szCs w:val="20"/>
        </w:rPr>
        <w:t>that constituted grounds for</w:t>
      </w:r>
      <w:r w:rsidRPr="001329B3">
        <w:rPr>
          <w:rFonts w:ascii="Cambria" w:hAnsi="Cambria"/>
          <w:sz w:val="20"/>
          <w:szCs w:val="20"/>
        </w:rPr>
        <w:t xml:space="preserve"> impeachment</w:t>
      </w:r>
      <w:r w:rsidR="00B72AC7">
        <w:rPr>
          <w:rFonts w:ascii="Cambria" w:hAnsi="Cambria"/>
          <w:sz w:val="20"/>
          <w:szCs w:val="20"/>
        </w:rPr>
        <w:t xml:space="preserve"> </w:t>
      </w:r>
      <w:r w:rsidRPr="001329B3">
        <w:rPr>
          <w:rFonts w:ascii="Cambria" w:hAnsi="Cambria"/>
          <w:sz w:val="20"/>
          <w:szCs w:val="20"/>
        </w:rPr>
        <w:t>were not impeached bu</w:t>
      </w:r>
      <w:r>
        <w:rPr>
          <w:rFonts w:ascii="Cambria" w:hAnsi="Cambria"/>
          <w:sz w:val="20"/>
          <w:szCs w:val="20"/>
        </w:rPr>
        <w:t xml:space="preserve">t continued </w:t>
      </w:r>
      <w:r w:rsidR="00D8745D">
        <w:rPr>
          <w:rFonts w:ascii="Cambria" w:hAnsi="Cambria"/>
          <w:sz w:val="20"/>
          <w:szCs w:val="20"/>
        </w:rPr>
        <w:t>to serve</w:t>
      </w:r>
      <w:r>
        <w:rPr>
          <w:rFonts w:ascii="Cambria" w:hAnsi="Cambria"/>
          <w:sz w:val="20"/>
          <w:szCs w:val="20"/>
        </w:rPr>
        <w:t xml:space="preserve"> as justices.</w:t>
      </w:r>
      <w:r w:rsidR="00A00EED" w:rsidRPr="001329B3">
        <w:rPr>
          <w:rFonts w:ascii="Cambria" w:hAnsi="Cambria"/>
          <w:sz w:val="20"/>
          <w:szCs w:val="20"/>
        </w:rPr>
        <w:t xml:space="preserve"> </w:t>
      </w:r>
    </w:p>
    <w:p w14:paraId="1FD5DEAA" w14:textId="77777777" w:rsidR="00A00EED" w:rsidRPr="001329B3" w:rsidRDefault="00A00EED" w:rsidP="00A00EED">
      <w:pPr>
        <w:pStyle w:val="ListParagraph"/>
        <w:jc w:val="both"/>
        <w:rPr>
          <w:sz w:val="20"/>
          <w:szCs w:val="20"/>
        </w:rPr>
      </w:pPr>
    </w:p>
    <w:p w14:paraId="6ACBD9FA" w14:textId="77777777" w:rsidR="00A00EED" w:rsidRPr="00FD5B43" w:rsidRDefault="00FD5B43"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FD5B43">
        <w:rPr>
          <w:rFonts w:ascii="Cambria" w:hAnsi="Cambria"/>
          <w:sz w:val="20"/>
          <w:szCs w:val="20"/>
        </w:rPr>
        <w:t xml:space="preserve">In terms of the law, the petitioners argued that there were violations of the right to a fair trial, the principle of freedom </w:t>
      </w:r>
      <w:r>
        <w:rPr>
          <w:rFonts w:ascii="Cambria" w:hAnsi="Cambria"/>
          <w:sz w:val="20"/>
          <w:szCs w:val="20"/>
        </w:rPr>
        <w:t>from ex post facto laws</w:t>
      </w:r>
      <w:r w:rsidR="00B72AC7">
        <w:rPr>
          <w:rFonts w:ascii="Cambria" w:hAnsi="Cambria"/>
          <w:sz w:val="20"/>
          <w:szCs w:val="20"/>
        </w:rPr>
        <w:t xml:space="preserve"> (principle of legality)</w:t>
      </w:r>
      <w:r>
        <w:rPr>
          <w:rFonts w:ascii="Cambria" w:hAnsi="Cambria"/>
          <w:sz w:val="20"/>
          <w:szCs w:val="20"/>
        </w:rPr>
        <w:t>,</w:t>
      </w:r>
      <w:r w:rsidRPr="00FD5B43">
        <w:rPr>
          <w:rFonts w:ascii="Cambria" w:hAnsi="Cambria"/>
          <w:sz w:val="20"/>
          <w:szCs w:val="20"/>
        </w:rPr>
        <w:t xml:space="preserve"> </w:t>
      </w:r>
      <w:r w:rsidR="002D2716" w:rsidRPr="0052278F">
        <w:rPr>
          <w:rFonts w:ascii="Cambria" w:hAnsi="Cambria"/>
          <w:sz w:val="20"/>
          <w:szCs w:val="20"/>
        </w:rPr>
        <w:t>equal protection</w:t>
      </w:r>
      <w:r w:rsidR="002D2716">
        <w:rPr>
          <w:rFonts w:ascii="Cambria" w:hAnsi="Cambria"/>
          <w:sz w:val="20"/>
          <w:szCs w:val="20"/>
        </w:rPr>
        <w:t xml:space="preserve">, </w:t>
      </w:r>
      <w:r>
        <w:rPr>
          <w:rFonts w:ascii="Cambria" w:hAnsi="Cambria"/>
          <w:sz w:val="20"/>
          <w:szCs w:val="20"/>
        </w:rPr>
        <w:t>judicial protection</w:t>
      </w:r>
      <w:r w:rsidR="00A00EED" w:rsidRPr="00FD5B43">
        <w:rPr>
          <w:rFonts w:ascii="Cambria" w:hAnsi="Cambria"/>
          <w:sz w:val="20"/>
          <w:szCs w:val="20"/>
        </w:rPr>
        <w:t xml:space="preserve">, </w:t>
      </w:r>
      <w:r w:rsidR="004A325C">
        <w:rPr>
          <w:rFonts w:ascii="Cambria" w:hAnsi="Cambria"/>
          <w:sz w:val="20"/>
          <w:szCs w:val="20"/>
        </w:rPr>
        <w:t xml:space="preserve">and political rights. </w:t>
      </w:r>
    </w:p>
    <w:p w14:paraId="29762AD5" w14:textId="77777777" w:rsidR="00A00EED" w:rsidRPr="00FD5B43" w:rsidRDefault="00A00EED" w:rsidP="00A00EED">
      <w:pPr>
        <w:pStyle w:val="ListParagraph"/>
        <w:rPr>
          <w:sz w:val="20"/>
          <w:szCs w:val="20"/>
        </w:rPr>
      </w:pPr>
    </w:p>
    <w:p w14:paraId="3555ED25" w14:textId="77777777" w:rsidR="00A00EED" w:rsidRPr="004A325C" w:rsidRDefault="004A325C"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4A325C">
        <w:rPr>
          <w:rFonts w:ascii="Cambria" w:hAnsi="Cambria"/>
          <w:sz w:val="20"/>
          <w:szCs w:val="20"/>
        </w:rPr>
        <w:t xml:space="preserve">With respect to the </w:t>
      </w:r>
      <w:r w:rsidRPr="004A325C">
        <w:rPr>
          <w:rFonts w:ascii="Cambria" w:hAnsi="Cambria"/>
          <w:b/>
          <w:sz w:val="20"/>
          <w:szCs w:val="20"/>
        </w:rPr>
        <w:t>right to a fair trial</w:t>
      </w:r>
      <w:r w:rsidRPr="004A325C">
        <w:rPr>
          <w:rFonts w:ascii="Cambria" w:hAnsi="Cambria"/>
          <w:sz w:val="20"/>
          <w:szCs w:val="20"/>
        </w:rPr>
        <w:t xml:space="preserve">, the petitioners argued that the right to a competent, impartial authority was violated, </w:t>
      </w:r>
      <w:r w:rsidR="00B72AC7">
        <w:rPr>
          <w:rFonts w:ascii="Cambria" w:hAnsi="Cambria"/>
          <w:sz w:val="20"/>
          <w:szCs w:val="20"/>
        </w:rPr>
        <w:t>as</w:t>
      </w:r>
      <w:r w:rsidRPr="004A325C">
        <w:rPr>
          <w:rFonts w:ascii="Cambria" w:hAnsi="Cambria"/>
          <w:sz w:val="20"/>
          <w:szCs w:val="20"/>
        </w:rPr>
        <w:t xml:space="preserve"> the </w:t>
      </w:r>
      <w:r w:rsidR="00574899">
        <w:rPr>
          <w:rFonts w:ascii="Cambria" w:hAnsi="Cambria"/>
          <w:sz w:val="20"/>
          <w:szCs w:val="20"/>
        </w:rPr>
        <w:t>R</w:t>
      </w:r>
      <w:r w:rsidRPr="004A325C">
        <w:rPr>
          <w:rFonts w:ascii="Cambria" w:hAnsi="Cambria"/>
          <w:sz w:val="20"/>
          <w:szCs w:val="20"/>
        </w:rPr>
        <w:t xml:space="preserve">ules of </w:t>
      </w:r>
      <w:r w:rsidR="00574899">
        <w:rPr>
          <w:rFonts w:ascii="Cambria" w:hAnsi="Cambria"/>
          <w:sz w:val="20"/>
          <w:szCs w:val="20"/>
        </w:rPr>
        <w:t>P</w:t>
      </w:r>
      <w:r w:rsidRPr="004A325C">
        <w:rPr>
          <w:rFonts w:ascii="Cambria" w:hAnsi="Cambria"/>
          <w:sz w:val="20"/>
          <w:szCs w:val="20"/>
        </w:rPr>
        <w:t>rocedure did not exist pr</w:t>
      </w:r>
      <w:r>
        <w:rPr>
          <w:rFonts w:ascii="Cambria" w:hAnsi="Cambria"/>
          <w:sz w:val="20"/>
          <w:szCs w:val="20"/>
        </w:rPr>
        <w:t xml:space="preserve">ior to the proceedings </w:t>
      </w:r>
      <w:r w:rsidR="002D2716">
        <w:rPr>
          <w:rFonts w:ascii="Cambria" w:hAnsi="Cambria"/>
          <w:sz w:val="20"/>
          <w:szCs w:val="20"/>
        </w:rPr>
        <w:t>initiated</w:t>
      </w:r>
      <w:r>
        <w:rPr>
          <w:rFonts w:ascii="Cambria" w:hAnsi="Cambria"/>
          <w:sz w:val="20"/>
          <w:szCs w:val="20"/>
        </w:rPr>
        <w:t xml:space="preserve"> against the alleged victims but </w:t>
      </w:r>
      <w:r w:rsidR="00D012E8">
        <w:rPr>
          <w:rFonts w:ascii="Cambria" w:hAnsi="Cambria"/>
          <w:sz w:val="20"/>
          <w:szCs w:val="20"/>
        </w:rPr>
        <w:t>were</w:t>
      </w:r>
      <w:r>
        <w:rPr>
          <w:rFonts w:ascii="Cambria" w:hAnsi="Cambria"/>
          <w:sz w:val="20"/>
          <w:szCs w:val="20"/>
        </w:rPr>
        <w:t xml:space="preserve"> </w:t>
      </w:r>
      <w:r w:rsidR="00D012E8">
        <w:rPr>
          <w:rFonts w:ascii="Cambria" w:hAnsi="Cambria"/>
          <w:sz w:val="20"/>
          <w:szCs w:val="20"/>
        </w:rPr>
        <w:t>issued</w:t>
      </w:r>
      <w:r>
        <w:rPr>
          <w:rFonts w:ascii="Cambria" w:hAnsi="Cambria"/>
          <w:sz w:val="20"/>
          <w:szCs w:val="20"/>
        </w:rPr>
        <w:t xml:space="preserve"> precisely to </w:t>
      </w:r>
      <w:r w:rsidR="002D2716">
        <w:rPr>
          <w:rFonts w:ascii="Cambria" w:hAnsi="Cambria"/>
          <w:sz w:val="20"/>
          <w:szCs w:val="20"/>
        </w:rPr>
        <w:t>bring</w:t>
      </w:r>
      <w:r>
        <w:rPr>
          <w:rFonts w:ascii="Cambria" w:hAnsi="Cambria"/>
          <w:sz w:val="20"/>
          <w:szCs w:val="20"/>
        </w:rPr>
        <w:t xml:space="preserve"> them</w:t>
      </w:r>
      <w:r w:rsidR="002D2716">
        <w:rPr>
          <w:rFonts w:ascii="Cambria" w:hAnsi="Cambria"/>
          <w:sz w:val="20"/>
          <w:szCs w:val="20"/>
        </w:rPr>
        <w:t xml:space="preserve"> to trial</w:t>
      </w:r>
      <w:r>
        <w:rPr>
          <w:rFonts w:ascii="Cambria" w:hAnsi="Cambria"/>
          <w:sz w:val="20"/>
          <w:szCs w:val="20"/>
        </w:rPr>
        <w:t xml:space="preserve">. </w:t>
      </w:r>
      <w:r w:rsidRPr="004A325C">
        <w:rPr>
          <w:rFonts w:ascii="Cambria" w:hAnsi="Cambria"/>
          <w:sz w:val="20"/>
          <w:szCs w:val="20"/>
        </w:rPr>
        <w:t xml:space="preserve">The petitioners added that the </w:t>
      </w:r>
      <w:r w:rsidR="00574899">
        <w:rPr>
          <w:rFonts w:ascii="Cambria" w:hAnsi="Cambria"/>
          <w:sz w:val="20"/>
          <w:szCs w:val="20"/>
        </w:rPr>
        <w:t>R</w:t>
      </w:r>
      <w:r w:rsidR="00574899" w:rsidRPr="004A325C">
        <w:rPr>
          <w:rFonts w:ascii="Cambria" w:hAnsi="Cambria"/>
          <w:sz w:val="20"/>
          <w:szCs w:val="20"/>
        </w:rPr>
        <w:t xml:space="preserve">ules of </w:t>
      </w:r>
      <w:r w:rsidR="00574899">
        <w:rPr>
          <w:rFonts w:ascii="Cambria" w:hAnsi="Cambria"/>
          <w:sz w:val="20"/>
          <w:szCs w:val="20"/>
        </w:rPr>
        <w:t>P</w:t>
      </w:r>
      <w:r w:rsidR="00574899" w:rsidRPr="004A325C">
        <w:rPr>
          <w:rFonts w:ascii="Cambria" w:hAnsi="Cambria"/>
          <w:sz w:val="20"/>
          <w:szCs w:val="20"/>
        </w:rPr>
        <w:t xml:space="preserve">rocedure </w:t>
      </w:r>
      <w:r w:rsidRPr="004A325C">
        <w:rPr>
          <w:rFonts w:ascii="Cambria" w:hAnsi="Cambria"/>
          <w:sz w:val="20"/>
          <w:szCs w:val="20"/>
        </w:rPr>
        <w:t xml:space="preserve">did not allow </w:t>
      </w:r>
      <w:r w:rsidR="00D012E8">
        <w:rPr>
          <w:rFonts w:ascii="Cambria" w:hAnsi="Cambria"/>
          <w:sz w:val="20"/>
          <w:szCs w:val="20"/>
        </w:rPr>
        <w:t xml:space="preserve">for recusal of the </w:t>
      </w:r>
      <w:r w:rsidRPr="004A325C">
        <w:rPr>
          <w:rFonts w:ascii="Cambria" w:hAnsi="Cambria"/>
          <w:sz w:val="20"/>
          <w:szCs w:val="20"/>
        </w:rPr>
        <w:t>disciplinary authority</w:t>
      </w:r>
      <w:r w:rsidR="00D012E8">
        <w:rPr>
          <w:rFonts w:ascii="Cambria" w:hAnsi="Cambria"/>
          <w:sz w:val="20"/>
          <w:szCs w:val="20"/>
        </w:rPr>
        <w:t xml:space="preserve"> </w:t>
      </w:r>
      <w:r w:rsidRPr="004A325C">
        <w:rPr>
          <w:rFonts w:ascii="Cambria" w:hAnsi="Cambria"/>
          <w:sz w:val="20"/>
          <w:szCs w:val="20"/>
        </w:rPr>
        <w:t xml:space="preserve">and therefore its impartiality could not be challenged. </w:t>
      </w:r>
    </w:p>
    <w:p w14:paraId="3C776E06" w14:textId="77777777" w:rsidR="00A00EED" w:rsidRPr="004A325C" w:rsidRDefault="00A00EED" w:rsidP="00A00EED">
      <w:pPr>
        <w:rPr>
          <w:rFonts w:ascii="Cambria" w:hAnsi="Cambria"/>
          <w:sz w:val="20"/>
          <w:szCs w:val="20"/>
        </w:rPr>
      </w:pPr>
    </w:p>
    <w:p w14:paraId="4CC49DE4" w14:textId="77777777" w:rsidR="00A00EED" w:rsidRPr="00003FD5" w:rsidRDefault="00A00EED"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003FD5">
        <w:rPr>
          <w:rFonts w:ascii="Cambria" w:hAnsi="Cambria"/>
          <w:sz w:val="20"/>
          <w:szCs w:val="20"/>
        </w:rPr>
        <w:t xml:space="preserve"> </w:t>
      </w:r>
      <w:r w:rsidR="00003FD5" w:rsidRPr="00003FD5">
        <w:rPr>
          <w:rFonts w:ascii="Cambria" w:hAnsi="Cambria"/>
          <w:sz w:val="20"/>
          <w:szCs w:val="20"/>
        </w:rPr>
        <w:t xml:space="preserve">The petitioners also argued that the principle of presumption of innocence was violated, as the decision to </w:t>
      </w:r>
      <w:r w:rsidR="00E15FC6">
        <w:rPr>
          <w:rFonts w:ascii="Cambria" w:hAnsi="Cambria"/>
          <w:sz w:val="20"/>
          <w:szCs w:val="20"/>
        </w:rPr>
        <w:t>remove</w:t>
      </w:r>
      <w:r w:rsidR="00003FD5" w:rsidRPr="00003FD5">
        <w:rPr>
          <w:rFonts w:ascii="Cambria" w:hAnsi="Cambria"/>
          <w:sz w:val="20"/>
          <w:szCs w:val="20"/>
        </w:rPr>
        <w:t xml:space="preserve"> the alleged victims </w:t>
      </w:r>
      <w:r w:rsidR="00E15FC6">
        <w:rPr>
          <w:rFonts w:ascii="Cambria" w:hAnsi="Cambria"/>
          <w:sz w:val="20"/>
          <w:szCs w:val="20"/>
        </w:rPr>
        <w:t xml:space="preserve">from the bench </w:t>
      </w:r>
      <w:r w:rsidR="00003FD5" w:rsidRPr="00003FD5">
        <w:rPr>
          <w:rFonts w:ascii="Cambria" w:hAnsi="Cambria"/>
          <w:sz w:val="20"/>
          <w:szCs w:val="20"/>
        </w:rPr>
        <w:t>was made before the proceeding</w:t>
      </w:r>
      <w:r w:rsidR="002C7417">
        <w:rPr>
          <w:rFonts w:ascii="Cambria" w:hAnsi="Cambria"/>
          <w:sz w:val="20"/>
          <w:szCs w:val="20"/>
        </w:rPr>
        <w:t>s</w:t>
      </w:r>
      <w:r w:rsidR="00003FD5">
        <w:rPr>
          <w:rFonts w:ascii="Cambria" w:hAnsi="Cambria"/>
          <w:sz w:val="20"/>
          <w:szCs w:val="20"/>
        </w:rPr>
        <w:t xml:space="preserve"> began. </w:t>
      </w:r>
      <w:r w:rsidR="00003FD5" w:rsidRPr="00003FD5">
        <w:rPr>
          <w:rFonts w:ascii="Cambria" w:hAnsi="Cambria"/>
          <w:sz w:val="20"/>
          <w:szCs w:val="20"/>
        </w:rPr>
        <w:t xml:space="preserve">They also indicated that the </w:t>
      </w:r>
      <w:r w:rsidR="00574899">
        <w:rPr>
          <w:rFonts w:ascii="Cambria" w:hAnsi="Cambria"/>
          <w:sz w:val="20"/>
          <w:szCs w:val="20"/>
        </w:rPr>
        <w:t>R</w:t>
      </w:r>
      <w:r w:rsidR="00574899" w:rsidRPr="004A325C">
        <w:rPr>
          <w:rFonts w:ascii="Cambria" w:hAnsi="Cambria"/>
          <w:sz w:val="20"/>
          <w:szCs w:val="20"/>
        </w:rPr>
        <w:t xml:space="preserve">ules of </w:t>
      </w:r>
      <w:r w:rsidR="00574899">
        <w:rPr>
          <w:rFonts w:ascii="Cambria" w:hAnsi="Cambria"/>
          <w:sz w:val="20"/>
          <w:szCs w:val="20"/>
        </w:rPr>
        <w:t>P</w:t>
      </w:r>
      <w:r w:rsidR="00574899" w:rsidRPr="004A325C">
        <w:rPr>
          <w:rFonts w:ascii="Cambria" w:hAnsi="Cambria"/>
          <w:sz w:val="20"/>
          <w:szCs w:val="20"/>
        </w:rPr>
        <w:t xml:space="preserve">rocedure </w:t>
      </w:r>
      <w:r w:rsidR="002C7417">
        <w:rPr>
          <w:rFonts w:ascii="Cambria" w:hAnsi="Cambria"/>
          <w:sz w:val="20"/>
          <w:szCs w:val="20"/>
        </w:rPr>
        <w:t>governing</w:t>
      </w:r>
      <w:r w:rsidR="00003FD5" w:rsidRPr="00003FD5">
        <w:rPr>
          <w:rFonts w:ascii="Cambria" w:hAnsi="Cambria"/>
          <w:sz w:val="20"/>
          <w:szCs w:val="20"/>
        </w:rPr>
        <w:t xml:space="preserve"> the impeachment trial </w:t>
      </w:r>
      <w:r w:rsidR="002C7417">
        <w:rPr>
          <w:rFonts w:ascii="Cambria" w:hAnsi="Cambria"/>
          <w:sz w:val="20"/>
          <w:szCs w:val="20"/>
        </w:rPr>
        <w:t>prohibited</w:t>
      </w:r>
      <w:r w:rsidR="00003FD5" w:rsidRPr="00003FD5">
        <w:rPr>
          <w:rFonts w:ascii="Cambria" w:hAnsi="Cambria"/>
          <w:sz w:val="20"/>
          <w:szCs w:val="20"/>
        </w:rPr>
        <w:t xml:space="preserve"> recourse to a second judicial </w:t>
      </w:r>
      <w:r w:rsidR="002C7417">
        <w:rPr>
          <w:rFonts w:ascii="Cambria" w:hAnsi="Cambria"/>
          <w:sz w:val="20"/>
          <w:szCs w:val="20"/>
        </w:rPr>
        <w:t>instance</w:t>
      </w:r>
      <w:r w:rsidR="00003FD5" w:rsidRPr="00003FD5">
        <w:rPr>
          <w:rFonts w:ascii="Cambria" w:hAnsi="Cambria"/>
          <w:sz w:val="20"/>
          <w:szCs w:val="20"/>
        </w:rPr>
        <w:t xml:space="preserve"> or </w:t>
      </w:r>
      <w:r w:rsidR="00003FD5">
        <w:rPr>
          <w:rFonts w:ascii="Cambria" w:hAnsi="Cambria"/>
          <w:sz w:val="20"/>
          <w:szCs w:val="20"/>
        </w:rPr>
        <w:t xml:space="preserve">some type of appeal. </w:t>
      </w:r>
      <w:r w:rsidR="00003FD5" w:rsidRPr="00003FD5">
        <w:rPr>
          <w:rFonts w:ascii="Cambria" w:hAnsi="Cambria"/>
          <w:sz w:val="20"/>
          <w:szCs w:val="20"/>
        </w:rPr>
        <w:t>They added that the deadlines for presenting their defens</w:t>
      </w:r>
      <w:r w:rsidR="00574899">
        <w:rPr>
          <w:rFonts w:ascii="Cambria" w:hAnsi="Cambria"/>
          <w:sz w:val="20"/>
          <w:szCs w:val="20"/>
        </w:rPr>
        <w:t>e</w:t>
      </w:r>
      <w:r w:rsidR="00003FD5" w:rsidRPr="00003FD5">
        <w:rPr>
          <w:rFonts w:ascii="Cambria" w:hAnsi="Cambria"/>
          <w:sz w:val="20"/>
          <w:szCs w:val="20"/>
        </w:rPr>
        <w:t xml:space="preserve"> were so restricted that the right to </w:t>
      </w:r>
      <w:r w:rsidR="002C7417">
        <w:rPr>
          <w:rFonts w:ascii="Cambria" w:hAnsi="Cambria"/>
          <w:sz w:val="20"/>
          <w:szCs w:val="20"/>
        </w:rPr>
        <w:t>present</w:t>
      </w:r>
      <w:r w:rsidR="00003FD5" w:rsidRPr="00003FD5">
        <w:rPr>
          <w:rFonts w:ascii="Cambria" w:hAnsi="Cambria"/>
          <w:sz w:val="20"/>
          <w:szCs w:val="20"/>
        </w:rPr>
        <w:t xml:space="preserve"> </w:t>
      </w:r>
      <w:r w:rsidR="002C7417">
        <w:rPr>
          <w:rFonts w:ascii="Cambria" w:hAnsi="Cambria"/>
          <w:sz w:val="20"/>
          <w:szCs w:val="20"/>
        </w:rPr>
        <w:t>an adequate</w:t>
      </w:r>
      <w:r w:rsidR="00003FD5" w:rsidRPr="00003FD5">
        <w:rPr>
          <w:rFonts w:ascii="Cambria" w:hAnsi="Cambria"/>
          <w:sz w:val="20"/>
          <w:szCs w:val="20"/>
        </w:rPr>
        <w:t xml:space="preserve"> defens</w:t>
      </w:r>
      <w:r w:rsidR="002D2716">
        <w:rPr>
          <w:rFonts w:ascii="Cambria" w:hAnsi="Cambria"/>
          <w:sz w:val="20"/>
          <w:szCs w:val="20"/>
        </w:rPr>
        <w:t>e</w:t>
      </w:r>
      <w:r w:rsidR="00003FD5" w:rsidRPr="00003FD5">
        <w:rPr>
          <w:rFonts w:ascii="Cambria" w:hAnsi="Cambria"/>
          <w:sz w:val="20"/>
          <w:szCs w:val="20"/>
        </w:rPr>
        <w:t xml:space="preserve"> was violated. </w:t>
      </w:r>
    </w:p>
    <w:p w14:paraId="2DEA1922" w14:textId="77777777" w:rsidR="00A00EED" w:rsidRPr="00003FD5"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08D2F703" w14:textId="77777777" w:rsidR="00A00EED" w:rsidRPr="00DD576A" w:rsidRDefault="00102D45"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DD576A">
        <w:rPr>
          <w:rFonts w:ascii="Cambria" w:hAnsi="Cambria"/>
          <w:sz w:val="20"/>
          <w:szCs w:val="20"/>
        </w:rPr>
        <w:t xml:space="preserve">In terms of </w:t>
      </w:r>
      <w:r w:rsidRPr="00DD576A">
        <w:rPr>
          <w:rFonts w:ascii="Cambria" w:hAnsi="Cambria"/>
          <w:b/>
          <w:sz w:val="20"/>
          <w:szCs w:val="20"/>
        </w:rPr>
        <w:t>freedom from ex post facto laws</w:t>
      </w:r>
      <w:r w:rsidR="006A0E18" w:rsidRPr="006A0E18">
        <w:rPr>
          <w:rFonts w:ascii="Cambria" w:hAnsi="Cambria"/>
          <w:sz w:val="20"/>
          <w:szCs w:val="20"/>
        </w:rPr>
        <w:t xml:space="preserve"> (principle of legality)</w:t>
      </w:r>
      <w:r w:rsidRPr="006A0E18">
        <w:rPr>
          <w:rFonts w:ascii="Cambria" w:hAnsi="Cambria"/>
          <w:sz w:val="20"/>
          <w:szCs w:val="20"/>
        </w:rPr>
        <w:t>,</w:t>
      </w:r>
      <w:r w:rsidRPr="00DD576A">
        <w:rPr>
          <w:rFonts w:ascii="Cambria" w:hAnsi="Cambria"/>
          <w:sz w:val="20"/>
          <w:szCs w:val="20"/>
        </w:rPr>
        <w:t xml:space="preserve"> the petitioners argued that this right was violated because the process by which the alleged victims were removed from their posts was not</w:t>
      </w:r>
      <w:r w:rsidR="00FA0461" w:rsidRPr="00DD576A">
        <w:rPr>
          <w:rFonts w:ascii="Cambria" w:hAnsi="Cambria"/>
          <w:sz w:val="20"/>
          <w:szCs w:val="20"/>
        </w:rPr>
        <w:t xml:space="preserve"> </w:t>
      </w:r>
      <w:r w:rsidR="006A0E18">
        <w:rPr>
          <w:rFonts w:ascii="Cambria" w:hAnsi="Cambria"/>
          <w:sz w:val="20"/>
          <w:szCs w:val="20"/>
        </w:rPr>
        <w:t>substantiated</w:t>
      </w:r>
      <w:r w:rsidR="00FA0461" w:rsidRPr="00DD576A">
        <w:rPr>
          <w:rFonts w:ascii="Cambria" w:hAnsi="Cambria"/>
          <w:sz w:val="20"/>
          <w:szCs w:val="20"/>
        </w:rPr>
        <w:t xml:space="preserve"> by a previously established law</w:t>
      </w:r>
      <w:r w:rsidR="00DD576A" w:rsidRPr="00DD576A">
        <w:rPr>
          <w:rFonts w:ascii="Cambria" w:hAnsi="Cambria"/>
          <w:sz w:val="20"/>
          <w:szCs w:val="20"/>
        </w:rPr>
        <w:t xml:space="preserve"> but was based on </w:t>
      </w:r>
      <w:r w:rsidR="00574899">
        <w:rPr>
          <w:rFonts w:ascii="Cambria" w:hAnsi="Cambria"/>
          <w:sz w:val="20"/>
          <w:szCs w:val="20"/>
        </w:rPr>
        <w:t>R</w:t>
      </w:r>
      <w:r w:rsidR="00574899" w:rsidRPr="004A325C">
        <w:rPr>
          <w:rFonts w:ascii="Cambria" w:hAnsi="Cambria"/>
          <w:sz w:val="20"/>
          <w:szCs w:val="20"/>
        </w:rPr>
        <w:t xml:space="preserve">ules of </w:t>
      </w:r>
      <w:r w:rsidR="00574899">
        <w:rPr>
          <w:rFonts w:ascii="Cambria" w:hAnsi="Cambria"/>
          <w:sz w:val="20"/>
          <w:szCs w:val="20"/>
        </w:rPr>
        <w:t>P</w:t>
      </w:r>
      <w:r w:rsidR="00574899" w:rsidRPr="004A325C">
        <w:rPr>
          <w:rFonts w:ascii="Cambria" w:hAnsi="Cambria"/>
          <w:sz w:val="20"/>
          <w:szCs w:val="20"/>
        </w:rPr>
        <w:t>rocedure</w:t>
      </w:r>
      <w:r w:rsidR="00DD576A" w:rsidRPr="00DD576A">
        <w:rPr>
          <w:rFonts w:ascii="Cambria" w:hAnsi="Cambria"/>
          <w:sz w:val="20"/>
          <w:szCs w:val="20"/>
        </w:rPr>
        <w:t>.</w:t>
      </w:r>
      <w:r w:rsidR="00DD576A">
        <w:rPr>
          <w:rFonts w:ascii="Cambria" w:hAnsi="Cambria"/>
          <w:sz w:val="20"/>
          <w:szCs w:val="20"/>
        </w:rPr>
        <w:t xml:space="preserve"> </w:t>
      </w:r>
      <w:r w:rsidR="006A0E18" w:rsidRPr="00DD576A">
        <w:rPr>
          <w:rFonts w:ascii="Cambria" w:hAnsi="Cambria"/>
          <w:sz w:val="20"/>
          <w:szCs w:val="20"/>
        </w:rPr>
        <w:t>Moreover</w:t>
      </w:r>
      <w:r w:rsidR="00DD576A" w:rsidRPr="00DD576A">
        <w:rPr>
          <w:rFonts w:ascii="Cambria" w:hAnsi="Cambria"/>
          <w:sz w:val="20"/>
          <w:szCs w:val="20"/>
        </w:rPr>
        <w:t xml:space="preserve">, they argued that no law </w:t>
      </w:r>
      <w:r w:rsidR="00B83ACE">
        <w:rPr>
          <w:rFonts w:ascii="Cambria" w:hAnsi="Cambria"/>
          <w:sz w:val="20"/>
          <w:szCs w:val="20"/>
        </w:rPr>
        <w:t xml:space="preserve">existed </w:t>
      </w:r>
      <w:r w:rsidR="00DD576A" w:rsidRPr="00DD576A">
        <w:rPr>
          <w:rFonts w:ascii="Cambria" w:hAnsi="Cambria"/>
          <w:sz w:val="20"/>
          <w:szCs w:val="20"/>
        </w:rPr>
        <w:t>that characterized an act as “</w:t>
      </w:r>
      <w:r w:rsidR="007413C4">
        <w:rPr>
          <w:rFonts w:ascii="Cambria" w:hAnsi="Cambria"/>
          <w:sz w:val="20"/>
          <w:szCs w:val="20"/>
        </w:rPr>
        <w:t>improper</w:t>
      </w:r>
      <w:r w:rsidR="00DD576A" w:rsidRPr="00DD576A">
        <w:rPr>
          <w:rFonts w:ascii="Cambria" w:hAnsi="Cambria"/>
          <w:sz w:val="20"/>
          <w:szCs w:val="20"/>
        </w:rPr>
        <w:t xml:space="preserve"> performance of duties” and that therefore they were </w:t>
      </w:r>
      <w:r w:rsidR="007B6CFC">
        <w:rPr>
          <w:rFonts w:ascii="Cambria" w:hAnsi="Cambria"/>
          <w:sz w:val="20"/>
          <w:szCs w:val="20"/>
        </w:rPr>
        <w:t>tried</w:t>
      </w:r>
      <w:r w:rsidR="00DD576A" w:rsidRPr="00DD576A">
        <w:rPr>
          <w:rFonts w:ascii="Cambria" w:hAnsi="Cambria"/>
          <w:sz w:val="20"/>
          <w:szCs w:val="20"/>
        </w:rPr>
        <w:t xml:space="preserve"> under a law that did not exist at the time of the events and </w:t>
      </w:r>
      <w:r w:rsidR="00D012E8">
        <w:rPr>
          <w:rFonts w:ascii="Cambria" w:hAnsi="Cambria"/>
          <w:sz w:val="20"/>
          <w:szCs w:val="20"/>
        </w:rPr>
        <w:t xml:space="preserve">that </w:t>
      </w:r>
      <w:r w:rsidR="00DD576A" w:rsidRPr="00DD576A">
        <w:rPr>
          <w:rFonts w:ascii="Cambria" w:hAnsi="Cambria"/>
          <w:sz w:val="20"/>
          <w:szCs w:val="20"/>
        </w:rPr>
        <w:t xml:space="preserve">was approved </w:t>
      </w:r>
      <w:r w:rsidR="009E0C5C">
        <w:rPr>
          <w:rFonts w:ascii="Cambria" w:hAnsi="Cambria"/>
          <w:sz w:val="20"/>
          <w:szCs w:val="20"/>
        </w:rPr>
        <w:t>simply</w:t>
      </w:r>
      <w:r w:rsidR="00DD576A" w:rsidRPr="00DD576A">
        <w:rPr>
          <w:rFonts w:ascii="Cambria" w:hAnsi="Cambria"/>
          <w:sz w:val="20"/>
          <w:szCs w:val="20"/>
        </w:rPr>
        <w:t xml:space="preserve"> to </w:t>
      </w:r>
      <w:r w:rsidR="007B6CFC">
        <w:rPr>
          <w:rFonts w:ascii="Cambria" w:hAnsi="Cambria"/>
          <w:sz w:val="20"/>
          <w:szCs w:val="20"/>
        </w:rPr>
        <w:t>bring</w:t>
      </w:r>
      <w:r w:rsidR="00DD576A" w:rsidRPr="00DD576A">
        <w:rPr>
          <w:rFonts w:ascii="Cambria" w:hAnsi="Cambria"/>
          <w:sz w:val="20"/>
          <w:szCs w:val="20"/>
        </w:rPr>
        <w:t xml:space="preserve"> them </w:t>
      </w:r>
      <w:r w:rsidR="007B6CFC">
        <w:rPr>
          <w:rFonts w:ascii="Cambria" w:hAnsi="Cambria"/>
          <w:sz w:val="20"/>
          <w:szCs w:val="20"/>
        </w:rPr>
        <w:t xml:space="preserve">to trial, </w:t>
      </w:r>
      <w:r w:rsidR="00DD576A" w:rsidRPr="00DD576A">
        <w:rPr>
          <w:rFonts w:ascii="Cambria" w:hAnsi="Cambria"/>
          <w:sz w:val="20"/>
          <w:szCs w:val="20"/>
        </w:rPr>
        <w:t xml:space="preserve">in a </w:t>
      </w:r>
      <w:r w:rsidR="007B6CFC">
        <w:rPr>
          <w:rFonts w:ascii="Cambria" w:hAnsi="Cambria"/>
          <w:sz w:val="20"/>
          <w:szCs w:val="20"/>
        </w:rPr>
        <w:t xml:space="preserve">manner </w:t>
      </w:r>
      <w:r w:rsidR="00D012E8">
        <w:rPr>
          <w:rFonts w:ascii="Cambria" w:hAnsi="Cambria"/>
          <w:sz w:val="20"/>
          <w:szCs w:val="20"/>
        </w:rPr>
        <w:t>tailored</w:t>
      </w:r>
      <w:r w:rsidR="007B6CFC">
        <w:rPr>
          <w:rFonts w:ascii="Cambria" w:hAnsi="Cambria"/>
          <w:sz w:val="20"/>
          <w:szCs w:val="20"/>
        </w:rPr>
        <w:t xml:space="preserve"> to</w:t>
      </w:r>
      <w:r w:rsidR="00DD576A" w:rsidRPr="00DD576A">
        <w:rPr>
          <w:rFonts w:ascii="Cambria" w:hAnsi="Cambria"/>
          <w:sz w:val="20"/>
          <w:szCs w:val="20"/>
        </w:rPr>
        <w:t xml:space="preserve"> their </w:t>
      </w:r>
      <w:r w:rsidR="007B6CFC">
        <w:rPr>
          <w:rFonts w:ascii="Cambria" w:hAnsi="Cambria"/>
          <w:sz w:val="20"/>
          <w:szCs w:val="20"/>
        </w:rPr>
        <w:t>situation</w:t>
      </w:r>
      <w:r w:rsidR="00DD576A" w:rsidRPr="00DD576A">
        <w:rPr>
          <w:rFonts w:ascii="Cambria" w:hAnsi="Cambria"/>
          <w:sz w:val="20"/>
          <w:szCs w:val="20"/>
        </w:rPr>
        <w:t>.</w:t>
      </w:r>
      <w:r w:rsidR="00DD576A">
        <w:rPr>
          <w:rFonts w:ascii="Cambria" w:hAnsi="Cambria"/>
          <w:sz w:val="20"/>
          <w:szCs w:val="20"/>
        </w:rPr>
        <w:t xml:space="preserve"> </w:t>
      </w:r>
    </w:p>
    <w:p w14:paraId="205AD069" w14:textId="77777777" w:rsidR="00A00EED" w:rsidRPr="00DD576A" w:rsidRDefault="00A00EED" w:rsidP="00A00EED">
      <w:pPr>
        <w:rPr>
          <w:rFonts w:ascii="Cambria" w:hAnsi="Cambria"/>
          <w:sz w:val="20"/>
          <w:szCs w:val="20"/>
        </w:rPr>
      </w:pPr>
    </w:p>
    <w:p w14:paraId="56FA06F6" w14:textId="77777777" w:rsidR="00C725BA" w:rsidRDefault="005A0E69" w:rsidP="000018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5A0E69">
        <w:rPr>
          <w:rFonts w:ascii="Cambria" w:hAnsi="Cambria"/>
          <w:sz w:val="20"/>
          <w:szCs w:val="20"/>
        </w:rPr>
        <w:t xml:space="preserve">The petitioners argued that the right to </w:t>
      </w:r>
      <w:r w:rsidRPr="005A0E69">
        <w:rPr>
          <w:rFonts w:ascii="Cambria" w:hAnsi="Cambria"/>
          <w:b/>
          <w:sz w:val="20"/>
          <w:szCs w:val="20"/>
        </w:rPr>
        <w:t>judicial protection</w:t>
      </w:r>
      <w:r w:rsidRPr="005A0E69">
        <w:rPr>
          <w:rFonts w:ascii="Cambria" w:hAnsi="Cambria"/>
          <w:sz w:val="20"/>
          <w:szCs w:val="20"/>
        </w:rPr>
        <w:t xml:space="preserve"> was violated because the alleged victims did not have effective recourse to appeal the decision that removed them from office, and the </w:t>
      </w:r>
      <w:r w:rsidR="00C725BA">
        <w:rPr>
          <w:rFonts w:ascii="Cambria" w:hAnsi="Cambria"/>
          <w:sz w:val="20"/>
          <w:szCs w:val="20"/>
        </w:rPr>
        <w:t>constitutional challenges</w:t>
      </w:r>
      <w:r w:rsidRPr="005A0E69">
        <w:rPr>
          <w:rFonts w:ascii="Cambria" w:hAnsi="Cambria"/>
          <w:sz w:val="20"/>
          <w:szCs w:val="20"/>
        </w:rPr>
        <w:t xml:space="preserve"> they filed</w:t>
      </w:r>
      <w:r w:rsidR="00C725BA">
        <w:rPr>
          <w:rFonts w:ascii="Cambria" w:hAnsi="Cambria"/>
          <w:sz w:val="20"/>
          <w:szCs w:val="20"/>
        </w:rPr>
        <w:t>,</w:t>
      </w:r>
      <w:r w:rsidRPr="005A0E69">
        <w:rPr>
          <w:rFonts w:ascii="Cambria" w:hAnsi="Cambria"/>
          <w:sz w:val="20"/>
          <w:szCs w:val="20"/>
        </w:rPr>
        <w:t xml:space="preserve"> though </w:t>
      </w:r>
      <w:r w:rsidR="00526CE1">
        <w:rPr>
          <w:rFonts w:ascii="Cambria" w:hAnsi="Cambria"/>
          <w:sz w:val="20"/>
          <w:szCs w:val="20"/>
        </w:rPr>
        <w:t xml:space="preserve">decided </w:t>
      </w:r>
      <w:r w:rsidRPr="005A0E69">
        <w:rPr>
          <w:rFonts w:ascii="Cambria" w:hAnsi="Cambria"/>
          <w:sz w:val="20"/>
          <w:szCs w:val="20"/>
        </w:rPr>
        <w:t>in their favor</w:t>
      </w:r>
      <w:r w:rsidR="00C725BA">
        <w:rPr>
          <w:rFonts w:ascii="Cambria" w:hAnsi="Cambria"/>
          <w:sz w:val="20"/>
          <w:szCs w:val="20"/>
        </w:rPr>
        <w:t xml:space="preserve">, </w:t>
      </w:r>
      <w:r w:rsidR="00C725BA" w:rsidRPr="005A0E69">
        <w:rPr>
          <w:rFonts w:ascii="Cambria" w:hAnsi="Cambria"/>
          <w:sz w:val="20"/>
          <w:szCs w:val="20"/>
        </w:rPr>
        <w:t xml:space="preserve">were never </w:t>
      </w:r>
      <w:r w:rsidR="00C725BA">
        <w:rPr>
          <w:rFonts w:ascii="Cambria" w:hAnsi="Cambria"/>
          <w:sz w:val="20"/>
          <w:szCs w:val="20"/>
        </w:rPr>
        <w:t>carried out</w:t>
      </w:r>
      <w:r w:rsidRPr="005A0E69">
        <w:rPr>
          <w:rFonts w:ascii="Cambria" w:hAnsi="Cambria"/>
          <w:sz w:val="20"/>
          <w:szCs w:val="20"/>
        </w:rPr>
        <w:t>.</w:t>
      </w:r>
      <w:bookmarkStart w:id="8" w:name="_Toc477355344"/>
    </w:p>
    <w:p w14:paraId="50E9FBC2" w14:textId="77777777" w:rsidR="00A00EED" w:rsidRPr="005A0E69" w:rsidRDefault="005A0E69" w:rsidP="00C725B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r>
        <w:rPr>
          <w:rFonts w:ascii="Cambria" w:hAnsi="Cambria"/>
          <w:sz w:val="20"/>
          <w:szCs w:val="20"/>
        </w:rPr>
        <w:t xml:space="preserve"> </w:t>
      </w:r>
    </w:p>
    <w:p w14:paraId="3B6C2D00" w14:textId="77777777" w:rsidR="00A00EED" w:rsidRPr="0081257B" w:rsidRDefault="00E228B9" w:rsidP="00A00EED">
      <w:pPr>
        <w:pStyle w:val="Heading2"/>
        <w:keepLines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before="0"/>
        <w:jc w:val="both"/>
        <w:rPr>
          <w:rFonts w:ascii="Cambria" w:hAnsi="Cambria"/>
          <w:color w:val="auto"/>
          <w:sz w:val="20"/>
          <w:szCs w:val="20"/>
        </w:rPr>
      </w:pPr>
      <w:bookmarkStart w:id="9" w:name="_Toc536459277"/>
      <w:bookmarkEnd w:id="8"/>
      <w:r w:rsidRPr="0081257B">
        <w:rPr>
          <w:rFonts w:ascii="Cambria" w:hAnsi="Cambria"/>
          <w:color w:val="auto"/>
          <w:sz w:val="20"/>
          <w:szCs w:val="20"/>
        </w:rPr>
        <w:t>The State</w:t>
      </w:r>
      <w:bookmarkEnd w:id="9"/>
    </w:p>
    <w:p w14:paraId="40072594" w14:textId="77777777" w:rsidR="00A00EED" w:rsidRPr="008E687B"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MX"/>
        </w:rPr>
      </w:pPr>
    </w:p>
    <w:p w14:paraId="6D396AAA" w14:textId="77777777" w:rsidR="00A00EED" w:rsidRPr="00DE1BA4" w:rsidRDefault="00E228B9"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E228B9">
        <w:rPr>
          <w:rFonts w:ascii="Cambria" w:hAnsi="Cambria"/>
          <w:sz w:val="20"/>
          <w:szCs w:val="20"/>
        </w:rPr>
        <w:t xml:space="preserve">The State indicated that the impeachment </w:t>
      </w:r>
      <w:r w:rsidR="006A43E5">
        <w:rPr>
          <w:rFonts w:ascii="Cambria" w:hAnsi="Cambria"/>
          <w:sz w:val="20"/>
          <w:szCs w:val="20"/>
        </w:rPr>
        <w:t>proce</w:t>
      </w:r>
      <w:r w:rsidR="00232B33">
        <w:rPr>
          <w:rFonts w:ascii="Cambria" w:hAnsi="Cambria"/>
          <w:sz w:val="20"/>
          <w:szCs w:val="20"/>
        </w:rPr>
        <w:t>ss</w:t>
      </w:r>
      <w:r w:rsidR="0041457D">
        <w:rPr>
          <w:rFonts w:ascii="Cambria" w:hAnsi="Cambria"/>
          <w:sz w:val="20"/>
          <w:szCs w:val="20"/>
        </w:rPr>
        <w:t>,</w:t>
      </w:r>
      <w:r w:rsidRPr="00E228B9">
        <w:rPr>
          <w:rFonts w:ascii="Cambria" w:hAnsi="Cambria"/>
          <w:sz w:val="20"/>
          <w:szCs w:val="20"/>
        </w:rPr>
        <w:t xml:space="preserve"> as well as the authorities </w:t>
      </w:r>
      <w:r w:rsidR="00526CE1">
        <w:rPr>
          <w:rFonts w:ascii="Cambria" w:hAnsi="Cambria"/>
          <w:sz w:val="20"/>
          <w:szCs w:val="20"/>
        </w:rPr>
        <w:t>that</w:t>
      </w:r>
      <w:r w:rsidRPr="00E228B9">
        <w:rPr>
          <w:rFonts w:ascii="Cambria" w:hAnsi="Cambria"/>
          <w:sz w:val="20"/>
          <w:szCs w:val="20"/>
        </w:rPr>
        <w:t xml:space="preserve"> </w:t>
      </w:r>
      <w:r w:rsidR="00526CE1">
        <w:rPr>
          <w:rFonts w:ascii="Cambria" w:hAnsi="Cambria"/>
          <w:sz w:val="20"/>
          <w:szCs w:val="20"/>
        </w:rPr>
        <w:t>set it in motion</w:t>
      </w:r>
      <w:r w:rsidRPr="00E228B9">
        <w:rPr>
          <w:rFonts w:ascii="Cambria" w:hAnsi="Cambria"/>
          <w:sz w:val="20"/>
          <w:szCs w:val="20"/>
        </w:rPr>
        <w:t xml:space="preserve"> and the </w:t>
      </w:r>
      <w:r w:rsidR="000A6530">
        <w:rPr>
          <w:rFonts w:ascii="Cambria" w:hAnsi="Cambria"/>
          <w:sz w:val="20"/>
          <w:szCs w:val="20"/>
        </w:rPr>
        <w:t xml:space="preserve">legal </w:t>
      </w:r>
      <w:r w:rsidRPr="00E228B9">
        <w:rPr>
          <w:rFonts w:ascii="Cambria" w:hAnsi="Cambria"/>
          <w:sz w:val="20"/>
          <w:szCs w:val="20"/>
        </w:rPr>
        <w:t xml:space="preserve">grounds that </w:t>
      </w:r>
      <w:r w:rsidR="000A6530">
        <w:rPr>
          <w:rFonts w:ascii="Cambria" w:hAnsi="Cambria"/>
          <w:sz w:val="20"/>
          <w:szCs w:val="20"/>
        </w:rPr>
        <w:t xml:space="preserve">were </w:t>
      </w:r>
      <w:r w:rsidRPr="00E228B9">
        <w:rPr>
          <w:rFonts w:ascii="Cambria" w:hAnsi="Cambria"/>
          <w:sz w:val="20"/>
          <w:szCs w:val="20"/>
        </w:rPr>
        <w:t>applied</w:t>
      </w:r>
      <w:r w:rsidR="0041457D">
        <w:rPr>
          <w:rFonts w:ascii="Cambria" w:hAnsi="Cambria"/>
          <w:sz w:val="20"/>
          <w:szCs w:val="20"/>
        </w:rPr>
        <w:t>,</w:t>
      </w:r>
      <w:r w:rsidRPr="00E228B9">
        <w:rPr>
          <w:rFonts w:ascii="Cambria" w:hAnsi="Cambria"/>
          <w:sz w:val="20"/>
          <w:szCs w:val="20"/>
        </w:rPr>
        <w:t xml:space="preserve"> were </w:t>
      </w:r>
      <w:r w:rsidR="006A43E5">
        <w:rPr>
          <w:rFonts w:ascii="Cambria" w:hAnsi="Cambria"/>
          <w:sz w:val="20"/>
          <w:szCs w:val="20"/>
        </w:rPr>
        <w:t>those</w:t>
      </w:r>
      <w:r w:rsidRPr="00E228B9">
        <w:rPr>
          <w:rFonts w:ascii="Cambria" w:hAnsi="Cambria"/>
          <w:sz w:val="20"/>
          <w:szCs w:val="20"/>
        </w:rPr>
        <w:t xml:space="preserve"> established in the </w:t>
      </w:r>
      <w:r w:rsidR="000A6530">
        <w:rPr>
          <w:rFonts w:ascii="Cambria" w:hAnsi="Cambria"/>
          <w:sz w:val="20"/>
          <w:szCs w:val="20"/>
        </w:rPr>
        <w:t xml:space="preserve">Paraguayan </w:t>
      </w:r>
      <w:r w:rsidRPr="00E228B9">
        <w:rPr>
          <w:rFonts w:ascii="Cambria" w:hAnsi="Cambria"/>
          <w:sz w:val="20"/>
          <w:szCs w:val="20"/>
        </w:rPr>
        <w:t xml:space="preserve">Constitution. </w:t>
      </w:r>
      <w:r w:rsidRPr="00DE1BA4">
        <w:rPr>
          <w:rFonts w:ascii="Cambria" w:hAnsi="Cambria"/>
          <w:sz w:val="20"/>
          <w:szCs w:val="20"/>
        </w:rPr>
        <w:t xml:space="preserve">It also </w:t>
      </w:r>
      <w:r w:rsidR="000A6530">
        <w:rPr>
          <w:rFonts w:ascii="Cambria" w:hAnsi="Cambria"/>
          <w:sz w:val="20"/>
          <w:szCs w:val="20"/>
        </w:rPr>
        <w:t>noted</w:t>
      </w:r>
      <w:r w:rsidRPr="00DE1BA4">
        <w:rPr>
          <w:rFonts w:ascii="Cambria" w:hAnsi="Cambria"/>
          <w:sz w:val="20"/>
          <w:szCs w:val="20"/>
        </w:rPr>
        <w:t xml:space="preserve"> that an impeachment trial is eminently political</w:t>
      </w:r>
      <w:r w:rsidR="00DE1BA4" w:rsidRPr="00DE1BA4">
        <w:rPr>
          <w:rFonts w:ascii="Cambria" w:hAnsi="Cambria"/>
          <w:sz w:val="20"/>
          <w:szCs w:val="20"/>
        </w:rPr>
        <w:t xml:space="preserve">, and because of </w:t>
      </w:r>
      <w:r w:rsidR="00232B33">
        <w:rPr>
          <w:rFonts w:ascii="Cambria" w:hAnsi="Cambria"/>
          <w:sz w:val="20"/>
          <w:szCs w:val="20"/>
        </w:rPr>
        <w:t>that political</w:t>
      </w:r>
      <w:r w:rsidR="00DE1BA4" w:rsidRPr="00DE1BA4">
        <w:rPr>
          <w:rFonts w:ascii="Cambria" w:hAnsi="Cambria"/>
          <w:sz w:val="20"/>
          <w:szCs w:val="20"/>
        </w:rPr>
        <w:t xml:space="preserve"> nature, many of the guarantees established for </w:t>
      </w:r>
      <w:r w:rsidR="00BD1947">
        <w:rPr>
          <w:rFonts w:ascii="Cambria" w:hAnsi="Cambria"/>
          <w:sz w:val="20"/>
          <w:szCs w:val="20"/>
        </w:rPr>
        <w:t>ordinary</w:t>
      </w:r>
      <w:r w:rsidR="00DE1BA4" w:rsidRPr="00DE1BA4">
        <w:rPr>
          <w:rFonts w:ascii="Cambria" w:hAnsi="Cambria"/>
          <w:sz w:val="20"/>
          <w:szCs w:val="20"/>
        </w:rPr>
        <w:t xml:space="preserve"> judicial proceedings do not apply, </w:t>
      </w:r>
      <w:r w:rsidR="00940132">
        <w:rPr>
          <w:rFonts w:ascii="Cambria" w:hAnsi="Cambria"/>
          <w:sz w:val="20"/>
          <w:szCs w:val="20"/>
        </w:rPr>
        <w:t>since</w:t>
      </w:r>
      <w:r w:rsidR="00DE1BA4" w:rsidRPr="00DE1BA4">
        <w:rPr>
          <w:rFonts w:ascii="Cambria" w:hAnsi="Cambria"/>
          <w:sz w:val="20"/>
          <w:szCs w:val="20"/>
        </w:rPr>
        <w:t xml:space="preserve"> the purpose is not to </w:t>
      </w:r>
      <w:r w:rsidR="00391CE0">
        <w:rPr>
          <w:rFonts w:ascii="Cambria" w:hAnsi="Cambria"/>
          <w:sz w:val="20"/>
          <w:szCs w:val="20"/>
        </w:rPr>
        <w:t>impose</w:t>
      </w:r>
      <w:r w:rsidR="00DE1BA4" w:rsidRPr="00DE1BA4">
        <w:rPr>
          <w:rFonts w:ascii="Cambria" w:hAnsi="Cambria"/>
          <w:sz w:val="20"/>
          <w:szCs w:val="20"/>
        </w:rPr>
        <w:t xml:space="preserve"> a penalty or </w:t>
      </w:r>
      <w:r w:rsidR="00940132">
        <w:rPr>
          <w:rFonts w:ascii="Cambria" w:hAnsi="Cambria"/>
          <w:sz w:val="20"/>
          <w:szCs w:val="20"/>
        </w:rPr>
        <w:t xml:space="preserve">issue </w:t>
      </w:r>
      <w:r w:rsidR="00DE1BA4" w:rsidRPr="00DE1BA4">
        <w:rPr>
          <w:rFonts w:ascii="Cambria" w:hAnsi="Cambria"/>
          <w:sz w:val="20"/>
          <w:szCs w:val="20"/>
        </w:rPr>
        <w:t xml:space="preserve">a conviction but rather </w:t>
      </w:r>
      <w:r w:rsidR="00940132">
        <w:rPr>
          <w:rFonts w:ascii="Cambria" w:hAnsi="Cambria"/>
          <w:sz w:val="20"/>
          <w:szCs w:val="20"/>
        </w:rPr>
        <w:t>to remove a</w:t>
      </w:r>
      <w:r w:rsidR="00DE1BA4" w:rsidRPr="00DE1BA4">
        <w:rPr>
          <w:rFonts w:ascii="Cambria" w:hAnsi="Cambria"/>
          <w:sz w:val="20"/>
          <w:szCs w:val="20"/>
        </w:rPr>
        <w:t xml:space="preserve"> public </w:t>
      </w:r>
      <w:r w:rsidR="00526CE1" w:rsidRPr="00DE1BA4">
        <w:rPr>
          <w:rFonts w:ascii="Cambria" w:hAnsi="Cambria"/>
          <w:sz w:val="20"/>
          <w:szCs w:val="20"/>
        </w:rPr>
        <w:t>official</w:t>
      </w:r>
      <w:r w:rsidR="00DE1BA4" w:rsidRPr="00DE1BA4">
        <w:rPr>
          <w:rFonts w:ascii="Cambria" w:hAnsi="Cambria"/>
          <w:sz w:val="20"/>
          <w:szCs w:val="20"/>
        </w:rPr>
        <w:t xml:space="preserve"> </w:t>
      </w:r>
      <w:r w:rsidR="00940132">
        <w:rPr>
          <w:rFonts w:ascii="Cambria" w:hAnsi="Cambria"/>
          <w:sz w:val="20"/>
          <w:szCs w:val="20"/>
        </w:rPr>
        <w:t xml:space="preserve">from office </w:t>
      </w:r>
      <w:r w:rsidR="00391CE0">
        <w:rPr>
          <w:rFonts w:ascii="Cambria" w:hAnsi="Cambria"/>
          <w:sz w:val="20"/>
          <w:szCs w:val="20"/>
        </w:rPr>
        <w:t>if</w:t>
      </w:r>
      <w:r w:rsidR="00DE1BA4" w:rsidRPr="00DE1BA4">
        <w:rPr>
          <w:rFonts w:ascii="Cambria" w:hAnsi="Cambria"/>
          <w:sz w:val="20"/>
          <w:szCs w:val="20"/>
        </w:rPr>
        <w:t xml:space="preserve"> </w:t>
      </w:r>
      <w:r w:rsidR="00232B33">
        <w:rPr>
          <w:rFonts w:ascii="Cambria" w:hAnsi="Cambria"/>
          <w:sz w:val="20"/>
          <w:szCs w:val="20"/>
        </w:rPr>
        <w:t xml:space="preserve">the person is </w:t>
      </w:r>
      <w:r w:rsidR="00DE1BA4" w:rsidRPr="00DE1BA4">
        <w:rPr>
          <w:rFonts w:ascii="Cambria" w:hAnsi="Cambria"/>
          <w:sz w:val="20"/>
          <w:szCs w:val="20"/>
        </w:rPr>
        <w:t xml:space="preserve">found guilty of </w:t>
      </w:r>
      <w:r w:rsidR="00391CE0">
        <w:rPr>
          <w:rFonts w:ascii="Cambria" w:hAnsi="Cambria"/>
          <w:sz w:val="20"/>
          <w:szCs w:val="20"/>
        </w:rPr>
        <w:t>any of the charges the law prescribes as grounds for impeachment</w:t>
      </w:r>
      <w:r w:rsidR="00DE1BA4">
        <w:rPr>
          <w:rFonts w:ascii="Cambria" w:hAnsi="Cambria"/>
          <w:sz w:val="20"/>
          <w:szCs w:val="20"/>
        </w:rPr>
        <w:t xml:space="preserve">. </w:t>
      </w:r>
    </w:p>
    <w:p w14:paraId="4EBDFC09" w14:textId="77777777" w:rsidR="00A00EED" w:rsidRPr="00DE1BA4"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697ABDE8" w14:textId="77777777" w:rsidR="00A00EED" w:rsidRPr="00391CE0" w:rsidRDefault="00904206"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904206">
        <w:rPr>
          <w:rFonts w:ascii="Cambria" w:hAnsi="Cambria"/>
          <w:sz w:val="20"/>
          <w:szCs w:val="20"/>
        </w:rPr>
        <w:t xml:space="preserve">The State indicated that the guarantees of independence and impartiality applicable to judges in ordinary courts do not apply to legislators who </w:t>
      </w:r>
      <w:r w:rsidRPr="00391CE0">
        <w:rPr>
          <w:rFonts w:ascii="Cambria" w:hAnsi="Cambria"/>
          <w:sz w:val="20"/>
          <w:szCs w:val="20"/>
        </w:rPr>
        <w:t xml:space="preserve">participate in an impeachment trial because they contain </w:t>
      </w:r>
      <w:r w:rsidR="00391CE0" w:rsidRPr="00391CE0">
        <w:rPr>
          <w:rFonts w:ascii="Cambria" w:hAnsi="Cambria"/>
          <w:sz w:val="20"/>
          <w:szCs w:val="20"/>
        </w:rPr>
        <w:t xml:space="preserve">insurmountable </w:t>
      </w:r>
      <w:r w:rsidRPr="00391CE0">
        <w:rPr>
          <w:rFonts w:ascii="Cambria" w:hAnsi="Cambria"/>
          <w:sz w:val="20"/>
          <w:szCs w:val="20"/>
        </w:rPr>
        <w:t xml:space="preserve">contradictions </w:t>
      </w:r>
      <w:r w:rsidR="00391CE0" w:rsidRPr="00391CE0">
        <w:rPr>
          <w:rFonts w:ascii="Cambria" w:hAnsi="Cambria"/>
          <w:sz w:val="20"/>
          <w:szCs w:val="20"/>
        </w:rPr>
        <w:t>with</w:t>
      </w:r>
      <w:r w:rsidRPr="00391CE0">
        <w:rPr>
          <w:rFonts w:ascii="Cambria" w:hAnsi="Cambria"/>
          <w:sz w:val="20"/>
          <w:szCs w:val="20"/>
        </w:rPr>
        <w:t xml:space="preserve"> </w:t>
      </w:r>
      <w:r w:rsidR="00347A90">
        <w:rPr>
          <w:rFonts w:ascii="Cambria" w:hAnsi="Cambria"/>
          <w:sz w:val="20"/>
          <w:szCs w:val="20"/>
        </w:rPr>
        <w:t xml:space="preserve">respect to </w:t>
      </w:r>
      <w:r w:rsidRPr="00391CE0">
        <w:rPr>
          <w:rFonts w:ascii="Cambria" w:hAnsi="Cambria"/>
          <w:sz w:val="20"/>
          <w:szCs w:val="20"/>
        </w:rPr>
        <w:t xml:space="preserve">the </w:t>
      </w:r>
      <w:r w:rsidR="00391CE0" w:rsidRPr="00391CE0">
        <w:rPr>
          <w:rFonts w:ascii="Cambria" w:hAnsi="Cambria"/>
          <w:sz w:val="20"/>
          <w:szCs w:val="20"/>
        </w:rPr>
        <w:t xml:space="preserve">very </w:t>
      </w:r>
      <w:r w:rsidRPr="00391CE0">
        <w:rPr>
          <w:rFonts w:ascii="Cambria" w:hAnsi="Cambria"/>
          <w:sz w:val="20"/>
          <w:szCs w:val="20"/>
        </w:rPr>
        <w:t xml:space="preserve">nature of these political bodies. </w:t>
      </w:r>
    </w:p>
    <w:p w14:paraId="24D468EA" w14:textId="77777777" w:rsidR="00A00EED" w:rsidRPr="00904206"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03C9A79D" w14:textId="77777777" w:rsidR="00A00EED" w:rsidRPr="00DC6E56" w:rsidRDefault="00904206"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904206">
        <w:rPr>
          <w:rFonts w:ascii="Cambria" w:hAnsi="Cambria"/>
          <w:sz w:val="20"/>
          <w:szCs w:val="20"/>
        </w:rPr>
        <w:t xml:space="preserve">The State noted that the </w:t>
      </w:r>
      <w:r w:rsidR="00574899" w:rsidRPr="00904206">
        <w:rPr>
          <w:rFonts w:ascii="Cambria" w:hAnsi="Cambria"/>
          <w:sz w:val="20"/>
          <w:szCs w:val="20"/>
        </w:rPr>
        <w:t>alleged victims</w:t>
      </w:r>
      <w:r w:rsidR="00574899">
        <w:rPr>
          <w:rFonts w:ascii="Cambria" w:hAnsi="Cambria"/>
          <w:sz w:val="20"/>
          <w:szCs w:val="20"/>
        </w:rPr>
        <w:t>’</w:t>
      </w:r>
      <w:r w:rsidR="00574899" w:rsidRPr="00904206">
        <w:rPr>
          <w:rFonts w:ascii="Cambria" w:hAnsi="Cambria"/>
          <w:sz w:val="20"/>
          <w:szCs w:val="20"/>
        </w:rPr>
        <w:t xml:space="preserve"> </w:t>
      </w:r>
      <w:r w:rsidR="007413C4">
        <w:rPr>
          <w:rFonts w:ascii="Cambria" w:hAnsi="Cambria"/>
          <w:sz w:val="20"/>
          <w:szCs w:val="20"/>
        </w:rPr>
        <w:t>improper</w:t>
      </w:r>
      <w:r w:rsidRPr="00904206">
        <w:rPr>
          <w:rFonts w:ascii="Cambria" w:hAnsi="Cambria"/>
          <w:sz w:val="20"/>
          <w:szCs w:val="20"/>
        </w:rPr>
        <w:t xml:space="preserve"> performance</w:t>
      </w:r>
      <w:r w:rsidR="00B7353D">
        <w:rPr>
          <w:rFonts w:ascii="Cambria" w:hAnsi="Cambria"/>
          <w:sz w:val="20"/>
          <w:szCs w:val="20"/>
        </w:rPr>
        <w:t xml:space="preserve"> </w:t>
      </w:r>
      <w:r w:rsidR="00232B33">
        <w:rPr>
          <w:rFonts w:ascii="Cambria" w:hAnsi="Cambria"/>
          <w:sz w:val="20"/>
          <w:szCs w:val="20"/>
        </w:rPr>
        <w:t xml:space="preserve">of their duties </w:t>
      </w:r>
      <w:r w:rsidR="00B7353D">
        <w:rPr>
          <w:rFonts w:ascii="Cambria" w:hAnsi="Cambria"/>
          <w:sz w:val="20"/>
          <w:szCs w:val="20"/>
        </w:rPr>
        <w:t xml:space="preserve">needed to be investigated, </w:t>
      </w:r>
      <w:r w:rsidRPr="00904206">
        <w:rPr>
          <w:rFonts w:ascii="Cambria" w:hAnsi="Cambria"/>
          <w:sz w:val="20"/>
          <w:szCs w:val="20"/>
        </w:rPr>
        <w:t xml:space="preserve">and </w:t>
      </w:r>
      <w:r w:rsidR="00B7353D">
        <w:rPr>
          <w:rFonts w:ascii="Cambria" w:hAnsi="Cambria"/>
          <w:sz w:val="20"/>
          <w:szCs w:val="20"/>
        </w:rPr>
        <w:t>so</w:t>
      </w:r>
      <w:r w:rsidRPr="00904206">
        <w:rPr>
          <w:rFonts w:ascii="Cambria" w:hAnsi="Cambria"/>
          <w:sz w:val="20"/>
          <w:szCs w:val="20"/>
        </w:rPr>
        <w:t xml:space="preserve"> a </w:t>
      </w:r>
      <w:r w:rsidR="00B7353D">
        <w:rPr>
          <w:rFonts w:ascii="Cambria" w:hAnsi="Cambria"/>
          <w:sz w:val="20"/>
          <w:szCs w:val="20"/>
        </w:rPr>
        <w:t>procedure</w:t>
      </w:r>
      <w:r w:rsidRPr="00904206">
        <w:rPr>
          <w:rFonts w:ascii="Cambria" w:hAnsi="Cambria"/>
          <w:sz w:val="20"/>
          <w:szCs w:val="20"/>
        </w:rPr>
        <w:t xml:space="preserve"> was approved to</w:t>
      </w:r>
      <w:r>
        <w:rPr>
          <w:rFonts w:ascii="Cambria" w:hAnsi="Cambria"/>
          <w:sz w:val="20"/>
          <w:szCs w:val="20"/>
        </w:rPr>
        <w:t xml:space="preserve"> </w:t>
      </w:r>
      <w:r w:rsidR="00B7353D">
        <w:rPr>
          <w:rFonts w:ascii="Cambria" w:hAnsi="Cambria"/>
          <w:sz w:val="20"/>
          <w:szCs w:val="20"/>
        </w:rPr>
        <w:t>do that</w:t>
      </w:r>
      <w:r>
        <w:rPr>
          <w:rFonts w:ascii="Cambria" w:hAnsi="Cambria"/>
          <w:sz w:val="20"/>
          <w:szCs w:val="20"/>
        </w:rPr>
        <w:t xml:space="preserve"> via Resolution </w:t>
      </w:r>
      <w:r w:rsidR="00A00EED" w:rsidRPr="00904206">
        <w:rPr>
          <w:rFonts w:ascii="Cambria" w:hAnsi="Cambria"/>
          <w:sz w:val="20"/>
          <w:szCs w:val="20"/>
        </w:rPr>
        <w:t xml:space="preserve">No. 122. </w:t>
      </w:r>
      <w:r w:rsidR="00011B5B" w:rsidRPr="00011B5B">
        <w:rPr>
          <w:rFonts w:ascii="Cambria" w:hAnsi="Cambria"/>
          <w:sz w:val="20"/>
          <w:szCs w:val="20"/>
        </w:rPr>
        <w:t xml:space="preserve">The State argued that the alleged victims were tried in </w:t>
      </w:r>
      <w:r w:rsidR="002F5EB0">
        <w:rPr>
          <w:rFonts w:ascii="Cambria" w:hAnsi="Cambria"/>
          <w:sz w:val="20"/>
          <w:szCs w:val="20"/>
        </w:rPr>
        <w:t>accordance</w:t>
      </w:r>
      <w:r w:rsidR="00011B5B">
        <w:rPr>
          <w:rFonts w:ascii="Cambria" w:hAnsi="Cambria"/>
          <w:sz w:val="20"/>
          <w:szCs w:val="20"/>
        </w:rPr>
        <w:t xml:space="preserve"> with all procedural guarantees. </w:t>
      </w:r>
      <w:r w:rsidR="00011B5B" w:rsidRPr="00011B5B">
        <w:rPr>
          <w:rFonts w:ascii="Cambria" w:hAnsi="Cambria"/>
          <w:sz w:val="20"/>
          <w:szCs w:val="20"/>
        </w:rPr>
        <w:t xml:space="preserve">Specifically, the State indicated that the legislative branch ensured the </w:t>
      </w:r>
      <w:r w:rsidR="00011B5B">
        <w:rPr>
          <w:rFonts w:ascii="Cambria" w:hAnsi="Cambria"/>
          <w:sz w:val="20"/>
          <w:szCs w:val="20"/>
        </w:rPr>
        <w:t xml:space="preserve">alleged victims the right </w:t>
      </w:r>
      <w:r w:rsidR="00440D99">
        <w:rPr>
          <w:rFonts w:ascii="Cambria" w:hAnsi="Cambria"/>
          <w:sz w:val="20"/>
          <w:szCs w:val="20"/>
        </w:rPr>
        <w:t>of</w:t>
      </w:r>
      <w:r w:rsidR="00011B5B">
        <w:rPr>
          <w:rFonts w:ascii="Cambria" w:hAnsi="Cambria"/>
          <w:sz w:val="20"/>
          <w:szCs w:val="20"/>
        </w:rPr>
        <w:t xml:space="preserve"> defense and gave them the opportunity to introduce evidence</w:t>
      </w:r>
      <w:r w:rsidR="00805CC4">
        <w:rPr>
          <w:rFonts w:ascii="Cambria" w:hAnsi="Cambria"/>
          <w:sz w:val="20"/>
          <w:szCs w:val="20"/>
        </w:rPr>
        <w:t xml:space="preserve"> to refute the charges</w:t>
      </w:r>
      <w:r w:rsidR="00011B5B">
        <w:rPr>
          <w:rFonts w:ascii="Cambria" w:hAnsi="Cambria"/>
          <w:sz w:val="20"/>
          <w:szCs w:val="20"/>
        </w:rPr>
        <w:t xml:space="preserve">. </w:t>
      </w:r>
      <w:r w:rsidR="00011B5B" w:rsidRPr="00011B5B">
        <w:rPr>
          <w:rFonts w:ascii="Cambria" w:hAnsi="Cambria"/>
          <w:sz w:val="20"/>
          <w:szCs w:val="20"/>
        </w:rPr>
        <w:t xml:space="preserve">The State said that </w:t>
      </w:r>
      <w:r w:rsidR="00574899">
        <w:rPr>
          <w:rFonts w:ascii="Cambria" w:hAnsi="Cambria"/>
          <w:sz w:val="20"/>
          <w:szCs w:val="20"/>
        </w:rPr>
        <w:t>al</w:t>
      </w:r>
      <w:r w:rsidR="00011B5B" w:rsidRPr="00011B5B">
        <w:rPr>
          <w:rFonts w:ascii="Cambria" w:hAnsi="Cambria"/>
          <w:sz w:val="20"/>
          <w:szCs w:val="20"/>
        </w:rPr>
        <w:t xml:space="preserve">though the </w:t>
      </w:r>
      <w:r w:rsidR="00574899">
        <w:rPr>
          <w:rFonts w:ascii="Cambria" w:hAnsi="Cambria"/>
          <w:sz w:val="20"/>
          <w:szCs w:val="20"/>
        </w:rPr>
        <w:t>R</w:t>
      </w:r>
      <w:r w:rsidR="00574899" w:rsidRPr="004A325C">
        <w:rPr>
          <w:rFonts w:ascii="Cambria" w:hAnsi="Cambria"/>
          <w:sz w:val="20"/>
          <w:szCs w:val="20"/>
        </w:rPr>
        <w:t xml:space="preserve">ules of </w:t>
      </w:r>
      <w:r w:rsidR="00574899">
        <w:rPr>
          <w:rFonts w:ascii="Cambria" w:hAnsi="Cambria"/>
          <w:sz w:val="20"/>
          <w:szCs w:val="20"/>
        </w:rPr>
        <w:t>P</w:t>
      </w:r>
      <w:r w:rsidR="00574899" w:rsidRPr="004A325C">
        <w:rPr>
          <w:rFonts w:ascii="Cambria" w:hAnsi="Cambria"/>
          <w:sz w:val="20"/>
          <w:szCs w:val="20"/>
        </w:rPr>
        <w:t xml:space="preserve">rocedure </w:t>
      </w:r>
      <w:r w:rsidR="00011B5B">
        <w:rPr>
          <w:rFonts w:ascii="Cambria" w:hAnsi="Cambria"/>
          <w:sz w:val="20"/>
          <w:szCs w:val="20"/>
        </w:rPr>
        <w:t xml:space="preserve">granted only </w:t>
      </w:r>
      <w:r w:rsidR="00DC6E56">
        <w:rPr>
          <w:rFonts w:ascii="Cambria" w:hAnsi="Cambria"/>
          <w:sz w:val="20"/>
          <w:szCs w:val="20"/>
        </w:rPr>
        <w:t xml:space="preserve">a </w:t>
      </w:r>
      <w:r w:rsidR="00011B5B">
        <w:rPr>
          <w:rFonts w:ascii="Cambria" w:hAnsi="Cambria"/>
          <w:sz w:val="20"/>
          <w:szCs w:val="20"/>
        </w:rPr>
        <w:t>48</w:t>
      </w:r>
      <w:r w:rsidR="00DC6E56">
        <w:rPr>
          <w:rFonts w:ascii="Cambria" w:hAnsi="Cambria"/>
          <w:sz w:val="20"/>
          <w:szCs w:val="20"/>
        </w:rPr>
        <w:t>-</w:t>
      </w:r>
      <w:r w:rsidR="00011B5B">
        <w:rPr>
          <w:rFonts w:ascii="Cambria" w:hAnsi="Cambria"/>
          <w:sz w:val="20"/>
          <w:szCs w:val="20"/>
        </w:rPr>
        <w:t>hour</w:t>
      </w:r>
      <w:r w:rsidR="00DC6E56">
        <w:rPr>
          <w:rFonts w:ascii="Cambria" w:hAnsi="Cambria"/>
          <w:sz w:val="20"/>
          <w:szCs w:val="20"/>
        </w:rPr>
        <w:t xml:space="preserve"> period to review the articles of impeachment, the Impeachment Committee had forwarded these to the defendants on November 12, 2003, which means that the alleged victims had a total of 18 days between </w:t>
      </w:r>
      <w:r w:rsidR="00134E98">
        <w:rPr>
          <w:rFonts w:ascii="Cambria" w:hAnsi="Cambria"/>
          <w:sz w:val="20"/>
          <w:szCs w:val="20"/>
        </w:rPr>
        <w:t>notification</w:t>
      </w:r>
      <w:r w:rsidR="00DC6E56">
        <w:rPr>
          <w:rFonts w:ascii="Cambria" w:hAnsi="Cambria"/>
          <w:sz w:val="20"/>
          <w:szCs w:val="20"/>
        </w:rPr>
        <w:t xml:space="preserve"> and </w:t>
      </w:r>
      <w:r w:rsidR="00134E98">
        <w:rPr>
          <w:rFonts w:ascii="Cambria" w:hAnsi="Cambria"/>
          <w:sz w:val="20"/>
          <w:szCs w:val="20"/>
        </w:rPr>
        <w:t xml:space="preserve">the </w:t>
      </w:r>
      <w:r w:rsidR="00DC6E56">
        <w:rPr>
          <w:rFonts w:ascii="Cambria" w:hAnsi="Cambria"/>
          <w:sz w:val="20"/>
          <w:szCs w:val="20"/>
        </w:rPr>
        <w:t>present</w:t>
      </w:r>
      <w:r w:rsidR="00134E98">
        <w:rPr>
          <w:rFonts w:ascii="Cambria" w:hAnsi="Cambria"/>
          <w:sz w:val="20"/>
          <w:szCs w:val="20"/>
        </w:rPr>
        <w:t>ation of</w:t>
      </w:r>
      <w:r w:rsidR="00DC6E56">
        <w:rPr>
          <w:rFonts w:ascii="Cambria" w:hAnsi="Cambria"/>
          <w:sz w:val="20"/>
          <w:szCs w:val="20"/>
        </w:rPr>
        <w:t xml:space="preserve"> their defense. </w:t>
      </w:r>
    </w:p>
    <w:p w14:paraId="6A2FD3E7" w14:textId="77777777" w:rsidR="00A00EED" w:rsidRPr="00DC6E56"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47E122A7" w14:textId="77777777" w:rsidR="00A00EED" w:rsidRPr="00F72B83" w:rsidRDefault="00DC6E56"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F72B83">
        <w:rPr>
          <w:rFonts w:ascii="Cambria" w:hAnsi="Cambria"/>
          <w:sz w:val="20"/>
          <w:szCs w:val="20"/>
        </w:rPr>
        <w:t xml:space="preserve">With respect to how long the </w:t>
      </w:r>
      <w:r w:rsidR="00440D99">
        <w:rPr>
          <w:rFonts w:ascii="Cambria" w:hAnsi="Cambria"/>
          <w:sz w:val="20"/>
          <w:szCs w:val="20"/>
        </w:rPr>
        <w:t>accused</w:t>
      </w:r>
      <w:r w:rsidRPr="00F72B83">
        <w:rPr>
          <w:rFonts w:ascii="Cambria" w:hAnsi="Cambria"/>
          <w:sz w:val="20"/>
          <w:szCs w:val="20"/>
        </w:rPr>
        <w:t xml:space="preserve"> had to </w:t>
      </w:r>
      <w:r w:rsidR="00440D99">
        <w:rPr>
          <w:rFonts w:ascii="Cambria" w:hAnsi="Cambria"/>
          <w:sz w:val="20"/>
          <w:szCs w:val="20"/>
        </w:rPr>
        <w:t>present</w:t>
      </w:r>
      <w:r w:rsidRPr="00F72B83">
        <w:rPr>
          <w:rFonts w:ascii="Cambria" w:hAnsi="Cambria"/>
          <w:sz w:val="20"/>
          <w:szCs w:val="20"/>
        </w:rPr>
        <w:t xml:space="preserve"> their defense</w:t>
      </w:r>
      <w:r w:rsidR="00440D99">
        <w:rPr>
          <w:rFonts w:ascii="Cambria" w:hAnsi="Cambria"/>
          <w:sz w:val="20"/>
          <w:szCs w:val="20"/>
        </w:rPr>
        <w:t xml:space="preserve"> against the charges</w:t>
      </w:r>
      <w:r w:rsidRPr="00F72B83">
        <w:rPr>
          <w:rFonts w:ascii="Cambria" w:hAnsi="Cambria"/>
          <w:sz w:val="20"/>
          <w:szCs w:val="20"/>
        </w:rPr>
        <w:t xml:space="preserve">, the State clarified that </w:t>
      </w:r>
      <w:r w:rsidR="00B928C1">
        <w:rPr>
          <w:rFonts w:ascii="Cambria" w:hAnsi="Cambria"/>
          <w:sz w:val="20"/>
          <w:szCs w:val="20"/>
        </w:rPr>
        <w:t>al</w:t>
      </w:r>
      <w:r w:rsidRPr="00F72B83">
        <w:rPr>
          <w:rFonts w:ascii="Cambria" w:hAnsi="Cambria"/>
          <w:sz w:val="20"/>
          <w:szCs w:val="20"/>
        </w:rPr>
        <w:t>though the Rules of Procedure established a three-hour period</w:t>
      </w:r>
      <w:r w:rsidR="00F72B83" w:rsidRPr="00F72B83">
        <w:rPr>
          <w:rFonts w:ascii="Cambria" w:hAnsi="Cambria"/>
          <w:sz w:val="20"/>
          <w:szCs w:val="20"/>
        </w:rPr>
        <w:t xml:space="preserve">, the Senate at no time limited the </w:t>
      </w:r>
      <w:r w:rsidR="00F72B83">
        <w:rPr>
          <w:rFonts w:ascii="Cambria" w:hAnsi="Cambria"/>
          <w:sz w:val="20"/>
          <w:szCs w:val="20"/>
        </w:rPr>
        <w:t xml:space="preserve">time available to them for their defense. </w:t>
      </w:r>
      <w:r w:rsidR="00F72B83" w:rsidRPr="00F72B83">
        <w:rPr>
          <w:rFonts w:ascii="Cambria" w:hAnsi="Cambria"/>
          <w:sz w:val="20"/>
          <w:szCs w:val="20"/>
        </w:rPr>
        <w:t>The State indicated that Justice</w:t>
      </w:r>
      <w:r w:rsidR="00A00EED" w:rsidRPr="00F72B83">
        <w:rPr>
          <w:rFonts w:ascii="Cambria" w:hAnsi="Cambria"/>
          <w:sz w:val="20"/>
          <w:szCs w:val="20"/>
        </w:rPr>
        <w:t xml:space="preserve"> Carlos Fernández </w:t>
      </w:r>
      <w:r w:rsidR="00F72B83" w:rsidRPr="00F72B83">
        <w:rPr>
          <w:rFonts w:ascii="Cambria" w:hAnsi="Cambria"/>
          <w:sz w:val="20"/>
          <w:szCs w:val="20"/>
        </w:rPr>
        <w:t xml:space="preserve">made use of the three-hour time period and </w:t>
      </w:r>
      <w:r w:rsidR="00F72B83">
        <w:rPr>
          <w:rFonts w:ascii="Cambria" w:hAnsi="Cambria"/>
          <w:sz w:val="20"/>
          <w:szCs w:val="20"/>
        </w:rPr>
        <w:t xml:space="preserve">that Justice </w:t>
      </w:r>
      <w:r w:rsidR="00A00EED" w:rsidRPr="00F72B83">
        <w:rPr>
          <w:rFonts w:ascii="Cambria" w:hAnsi="Cambria"/>
          <w:sz w:val="20"/>
          <w:szCs w:val="20"/>
        </w:rPr>
        <w:t>Bonifacio Ríos</w:t>
      </w:r>
      <w:r w:rsidR="00F72B83">
        <w:rPr>
          <w:rFonts w:ascii="Cambria" w:hAnsi="Cambria"/>
          <w:sz w:val="20"/>
          <w:szCs w:val="20"/>
        </w:rPr>
        <w:t xml:space="preserve">’s defense went on for five and a half hours. </w:t>
      </w:r>
      <w:r w:rsidR="00A00EED" w:rsidRPr="00F72B83">
        <w:rPr>
          <w:rFonts w:ascii="Cambria" w:hAnsi="Cambria"/>
          <w:sz w:val="20"/>
          <w:szCs w:val="20"/>
        </w:rPr>
        <w:t xml:space="preserve"> </w:t>
      </w:r>
    </w:p>
    <w:p w14:paraId="22FB436D" w14:textId="77777777" w:rsidR="00A00EED" w:rsidRPr="00F72B83"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1C566F83" w14:textId="77777777" w:rsidR="00A00EED" w:rsidRPr="00D50362" w:rsidRDefault="003A0496"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117107">
        <w:rPr>
          <w:rFonts w:ascii="Cambria" w:hAnsi="Cambria"/>
          <w:sz w:val="20"/>
          <w:szCs w:val="20"/>
        </w:rPr>
        <w:t>In addition</w:t>
      </w:r>
      <w:r w:rsidR="00A00EED" w:rsidRPr="00117107">
        <w:rPr>
          <w:rFonts w:ascii="Cambria" w:hAnsi="Cambria"/>
          <w:sz w:val="20"/>
          <w:szCs w:val="20"/>
        </w:rPr>
        <w:t xml:space="preserve">, </w:t>
      </w:r>
      <w:r w:rsidRPr="00117107">
        <w:rPr>
          <w:rFonts w:ascii="Cambria" w:hAnsi="Cambria"/>
          <w:sz w:val="20"/>
          <w:szCs w:val="20"/>
        </w:rPr>
        <w:t xml:space="preserve">the State argued that the Senate has </w:t>
      </w:r>
      <w:r w:rsidR="00117107" w:rsidRPr="00117107">
        <w:rPr>
          <w:rFonts w:ascii="Cambria" w:hAnsi="Cambria"/>
          <w:sz w:val="20"/>
          <w:szCs w:val="20"/>
        </w:rPr>
        <w:t>the intrinsic authori</w:t>
      </w:r>
      <w:r w:rsidR="00B928C1">
        <w:rPr>
          <w:rFonts w:ascii="Cambria" w:hAnsi="Cambria"/>
          <w:sz w:val="20"/>
          <w:szCs w:val="20"/>
        </w:rPr>
        <w:t>ty</w:t>
      </w:r>
      <w:r w:rsidR="00117107" w:rsidRPr="00117107">
        <w:rPr>
          <w:rFonts w:ascii="Cambria" w:hAnsi="Cambria"/>
          <w:sz w:val="20"/>
          <w:szCs w:val="20"/>
        </w:rPr>
        <w:t xml:space="preserve"> to adopt its own rules of procedure, as well as to define what is understood by “</w:t>
      </w:r>
      <w:r w:rsidR="007413C4">
        <w:rPr>
          <w:rFonts w:ascii="Cambria" w:hAnsi="Cambria"/>
          <w:sz w:val="20"/>
          <w:szCs w:val="20"/>
        </w:rPr>
        <w:t>improper</w:t>
      </w:r>
      <w:r w:rsidR="00117107" w:rsidRPr="00117107">
        <w:rPr>
          <w:rFonts w:ascii="Cambria" w:hAnsi="Cambria"/>
          <w:sz w:val="20"/>
          <w:szCs w:val="20"/>
        </w:rPr>
        <w:t xml:space="preserve"> performance in office,” and </w:t>
      </w:r>
      <w:r w:rsidR="00BD357A">
        <w:rPr>
          <w:rFonts w:ascii="Cambria" w:hAnsi="Cambria"/>
          <w:sz w:val="20"/>
          <w:szCs w:val="20"/>
        </w:rPr>
        <w:t xml:space="preserve">that </w:t>
      </w:r>
      <w:r w:rsidR="00117107" w:rsidRPr="00117107">
        <w:rPr>
          <w:rFonts w:ascii="Cambria" w:hAnsi="Cambria"/>
          <w:sz w:val="20"/>
          <w:szCs w:val="20"/>
        </w:rPr>
        <w:t xml:space="preserve">the IACHR </w:t>
      </w:r>
      <w:r w:rsidR="00BD357A" w:rsidRPr="00117107">
        <w:rPr>
          <w:rFonts w:ascii="Cambria" w:hAnsi="Cambria"/>
          <w:sz w:val="20"/>
          <w:szCs w:val="20"/>
        </w:rPr>
        <w:t xml:space="preserve">therefore </w:t>
      </w:r>
      <w:r w:rsidR="00117107">
        <w:rPr>
          <w:rFonts w:ascii="Cambria" w:hAnsi="Cambria"/>
          <w:sz w:val="20"/>
          <w:szCs w:val="20"/>
        </w:rPr>
        <w:t>lacks the</w:t>
      </w:r>
      <w:r w:rsidR="00117107" w:rsidRPr="00117107">
        <w:rPr>
          <w:rFonts w:ascii="Cambria" w:hAnsi="Cambria"/>
          <w:sz w:val="20"/>
          <w:szCs w:val="20"/>
        </w:rPr>
        <w:t xml:space="preserve"> jurisdiction to analyze the merits of what the Senate has </w:t>
      </w:r>
      <w:r w:rsidR="00117107">
        <w:rPr>
          <w:rFonts w:ascii="Cambria" w:hAnsi="Cambria"/>
          <w:sz w:val="20"/>
          <w:szCs w:val="20"/>
        </w:rPr>
        <w:t xml:space="preserve">considered as such. </w:t>
      </w:r>
      <w:r w:rsidR="00117107" w:rsidRPr="00D50362">
        <w:rPr>
          <w:rFonts w:ascii="Cambria" w:hAnsi="Cambria"/>
          <w:sz w:val="20"/>
          <w:szCs w:val="20"/>
        </w:rPr>
        <w:t xml:space="preserve">The State further deems that the impeachment </w:t>
      </w:r>
      <w:r w:rsidR="00BD357A">
        <w:rPr>
          <w:rFonts w:ascii="Cambria" w:hAnsi="Cambria"/>
          <w:sz w:val="20"/>
          <w:szCs w:val="20"/>
        </w:rPr>
        <w:t xml:space="preserve">trial </w:t>
      </w:r>
      <w:r w:rsidR="00117107" w:rsidRPr="00D50362">
        <w:rPr>
          <w:rFonts w:ascii="Cambria" w:hAnsi="Cambria"/>
          <w:sz w:val="20"/>
          <w:szCs w:val="20"/>
        </w:rPr>
        <w:t xml:space="preserve">in </w:t>
      </w:r>
      <w:r w:rsidR="00117107" w:rsidRPr="00CC56B1">
        <w:rPr>
          <w:rFonts w:ascii="Cambria" w:hAnsi="Cambria"/>
          <w:sz w:val="20"/>
          <w:szCs w:val="20"/>
        </w:rPr>
        <w:t xml:space="preserve">question is </w:t>
      </w:r>
      <w:r w:rsidR="00117107" w:rsidRPr="00B07ECF">
        <w:rPr>
          <w:rFonts w:ascii="Cambria" w:hAnsi="Cambria"/>
          <w:sz w:val="20"/>
          <w:szCs w:val="20"/>
        </w:rPr>
        <w:t xml:space="preserve">not </w:t>
      </w:r>
      <w:r w:rsidR="00CC56B1" w:rsidRPr="00B07ECF">
        <w:rPr>
          <w:rFonts w:ascii="Cambria" w:hAnsi="Cambria"/>
          <w:sz w:val="20"/>
          <w:szCs w:val="20"/>
        </w:rPr>
        <w:t>flawed</w:t>
      </w:r>
      <w:r w:rsidR="00117107" w:rsidRPr="00B07ECF">
        <w:rPr>
          <w:rFonts w:ascii="Cambria" w:hAnsi="Cambria"/>
          <w:sz w:val="20"/>
          <w:szCs w:val="20"/>
        </w:rPr>
        <w:t>, as</w:t>
      </w:r>
      <w:r w:rsidR="00117107" w:rsidRPr="00D50362">
        <w:rPr>
          <w:rFonts w:ascii="Cambria" w:hAnsi="Cambria"/>
          <w:sz w:val="20"/>
          <w:szCs w:val="20"/>
        </w:rPr>
        <w:t xml:space="preserve"> the American Convention is</w:t>
      </w:r>
      <w:r w:rsidR="00ED1F1C" w:rsidRPr="00D50362">
        <w:rPr>
          <w:rFonts w:ascii="Cambria" w:hAnsi="Cambria"/>
          <w:sz w:val="20"/>
          <w:szCs w:val="20"/>
        </w:rPr>
        <w:t xml:space="preserve"> </w:t>
      </w:r>
      <w:r w:rsidR="00CF4AA9">
        <w:rPr>
          <w:rFonts w:ascii="Cambria" w:hAnsi="Cambria"/>
          <w:sz w:val="20"/>
          <w:szCs w:val="20"/>
        </w:rPr>
        <w:t>subsidiary to</w:t>
      </w:r>
      <w:r w:rsidR="00ED1F1C" w:rsidRPr="00D50362">
        <w:rPr>
          <w:rFonts w:ascii="Cambria" w:hAnsi="Cambria"/>
          <w:sz w:val="20"/>
          <w:szCs w:val="20"/>
        </w:rPr>
        <w:t xml:space="preserve"> the National Constitution, and the process </w:t>
      </w:r>
      <w:r w:rsidR="001E585A">
        <w:rPr>
          <w:rFonts w:ascii="Cambria" w:hAnsi="Cambria"/>
          <w:sz w:val="20"/>
          <w:szCs w:val="20"/>
        </w:rPr>
        <w:t>met</w:t>
      </w:r>
      <w:r w:rsidR="00D50362" w:rsidRPr="00D50362">
        <w:rPr>
          <w:rFonts w:ascii="Cambria" w:hAnsi="Cambria"/>
          <w:sz w:val="20"/>
          <w:szCs w:val="20"/>
        </w:rPr>
        <w:t xml:space="preserve"> </w:t>
      </w:r>
      <w:r w:rsidR="00ED1F1C" w:rsidRPr="00D50362">
        <w:rPr>
          <w:rFonts w:ascii="Cambria" w:hAnsi="Cambria"/>
          <w:sz w:val="20"/>
          <w:szCs w:val="20"/>
        </w:rPr>
        <w:t xml:space="preserve">all </w:t>
      </w:r>
      <w:r w:rsidR="001E585A">
        <w:rPr>
          <w:rFonts w:ascii="Cambria" w:hAnsi="Cambria"/>
          <w:sz w:val="20"/>
          <w:szCs w:val="20"/>
        </w:rPr>
        <w:t xml:space="preserve">the </w:t>
      </w:r>
      <w:r w:rsidR="00D50362" w:rsidRPr="00D50362">
        <w:rPr>
          <w:rFonts w:ascii="Cambria" w:hAnsi="Cambria"/>
          <w:sz w:val="20"/>
          <w:szCs w:val="20"/>
        </w:rPr>
        <w:t>constitutional parameters</w:t>
      </w:r>
      <w:r w:rsidR="00D50362">
        <w:rPr>
          <w:rFonts w:ascii="Cambria" w:hAnsi="Cambria"/>
          <w:sz w:val="20"/>
          <w:szCs w:val="20"/>
        </w:rPr>
        <w:t xml:space="preserve">. </w:t>
      </w:r>
      <w:r w:rsidR="00A00EED" w:rsidRPr="00D50362">
        <w:rPr>
          <w:rFonts w:ascii="Cambria" w:hAnsi="Cambria"/>
          <w:sz w:val="20"/>
          <w:szCs w:val="20"/>
        </w:rPr>
        <w:t xml:space="preserve"> </w:t>
      </w:r>
    </w:p>
    <w:p w14:paraId="3B00AFEF" w14:textId="77777777" w:rsidR="00A00EED" w:rsidRPr="00D50362"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r w:rsidRPr="00D50362">
        <w:rPr>
          <w:rFonts w:ascii="Cambria" w:hAnsi="Cambria"/>
          <w:sz w:val="20"/>
          <w:szCs w:val="20"/>
        </w:rPr>
        <w:t xml:space="preserve"> </w:t>
      </w:r>
    </w:p>
    <w:p w14:paraId="246A3845" w14:textId="77777777" w:rsidR="00A00EED" w:rsidRPr="00093D50" w:rsidRDefault="00093D50"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093D50">
        <w:rPr>
          <w:rFonts w:ascii="Cambria" w:hAnsi="Cambria"/>
          <w:sz w:val="20"/>
          <w:szCs w:val="20"/>
        </w:rPr>
        <w:t xml:space="preserve">The State indicated that 14 of the 20 </w:t>
      </w:r>
      <w:r w:rsidR="001E585A">
        <w:rPr>
          <w:rFonts w:ascii="Cambria" w:hAnsi="Cambria"/>
          <w:sz w:val="20"/>
          <w:szCs w:val="20"/>
        </w:rPr>
        <w:t>counts</w:t>
      </w:r>
      <w:r w:rsidRPr="00093D50">
        <w:rPr>
          <w:rFonts w:ascii="Cambria" w:hAnsi="Cambria"/>
          <w:sz w:val="20"/>
          <w:szCs w:val="20"/>
        </w:rPr>
        <w:t xml:space="preserve"> against the alleged victims </w:t>
      </w:r>
      <w:r w:rsidR="001E585A">
        <w:rPr>
          <w:rFonts w:ascii="Cambria" w:hAnsi="Cambria"/>
          <w:sz w:val="20"/>
          <w:szCs w:val="20"/>
        </w:rPr>
        <w:t>were dropped</w:t>
      </w:r>
      <w:r w:rsidRPr="00093D50">
        <w:rPr>
          <w:rFonts w:ascii="Cambria" w:hAnsi="Cambria"/>
          <w:sz w:val="20"/>
          <w:szCs w:val="20"/>
        </w:rPr>
        <w:t xml:space="preserve"> not </w:t>
      </w:r>
      <w:r w:rsidR="001E585A">
        <w:rPr>
          <w:rFonts w:ascii="Cambria" w:hAnsi="Cambria"/>
          <w:sz w:val="20"/>
          <w:szCs w:val="20"/>
        </w:rPr>
        <w:t>for</w:t>
      </w:r>
      <w:r w:rsidRPr="00093D50">
        <w:rPr>
          <w:rFonts w:ascii="Cambria" w:hAnsi="Cambria"/>
          <w:sz w:val="20"/>
          <w:szCs w:val="20"/>
        </w:rPr>
        <w:t xml:space="preserve"> lack of ground</w:t>
      </w:r>
      <w:r>
        <w:rPr>
          <w:rFonts w:ascii="Cambria" w:hAnsi="Cambria"/>
          <w:sz w:val="20"/>
          <w:szCs w:val="20"/>
        </w:rPr>
        <w:t xml:space="preserve">s but because presenting the evidence to prove those charges would have taken much more time. </w:t>
      </w:r>
      <w:r w:rsidRPr="00093D50">
        <w:rPr>
          <w:rFonts w:ascii="Cambria" w:hAnsi="Cambria"/>
          <w:sz w:val="20"/>
          <w:szCs w:val="20"/>
        </w:rPr>
        <w:t xml:space="preserve">With respect to article of impeachment 1, </w:t>
      </w:r>
      <w:r w:rsidR="00030D4E">
        <w:rPr>
          <w:rFonts w:ascii="Cambria" w:hAnsi="Cambria"/>
          <w:sz w:val="20"/>
          <w:szCs w:val="20"/>
        </w:rPr>
        <w:t xml:space="preserve">concerning a decision </w:t>
      </w:r>
      <w:r w:rsidRPr="00093D50">
        <w:rPr>
          <w:rFonts w:ascii="Cambria" w:hAnsi="Cambria"/>
          <w:sz w:val="20"/>
          <w:szCs w:val="20"/>
        </w:rPr>
        <w:t>by which the justices determined that the</w:t>
      </w:r>
      <w:r>
        <w:rPr>
          <w:rFonts w:ascii="Cambria" w:hAnsi="Cambria"/>
          <w:sz w:val="20"/>
          <w:szCs w:val="20"/>
        </w:rPr>
        <w:t xml:space="preserve">ir </w:t>
      </w:r>
      <w:r w:rsidR="00030D4E">
        <w:rPr>
          <w:rFonts w:ascii="Cambria" w:hAnsi="Cambria"/>
          <w:sz w:val="20"/>
          <w:szCs w:val="20"/>
        </w:rPr>
        <w:t xml:space="preserve">own </w:t>
      </w:r>
      <w:r>
        <w:rPr>
          <w:rFonts w:ascii="Cambria" w:hAnsi="Cambria"/>
          <w:sz w:val="20"/>
          <w:szCs w:val="20"/>
        </w:rPr>
        <w:t>appointments were for life</w:t>
      </w:r>
      <w:r w:rsidRPr="00093D50">
        <w:rPr>
          <w:rFonts w:ascii="Cambria" w:hAnsi="Cambria"/>
          <w:sz w:val="20"/>
          <w:szCs w:val="20"/>
        </w:rPr>
        <w:t xml:space="preserve">, the State </w:t>
      </w:r>
      <w:r>
        <w:rPr>
          <w:rFonts w:ascii="Cambria" w:hAnsi="Cambria"/>
          <w:sz w:val="20"/>
          <w:szCs w:val="20"/>
        </w:rPr>
        <w:t xml:space="preserve">called that decision </w:t>
      </w:r>
      <w:r w:rsidR="0089491C">
        <w:rPr>
          <w:rFonts w:ascii="Cambria" w:hAnsi="Cambria"/>
          <w:sz w:val="20"/>
          <w:szCs w:val="20"/>
        </w:rPr>
        <w:t xml:space="preserve">a </w:t>
      </w:r>
      <w:r>
        <w:rPr>
          <w:rFonts w:ascii="Cambria" w:hAnsi="Cambria"/>
          <w:sz w:val="20"/>
          <w:szCs w:val="20"/>
        </w:rPr>
        <w:t>“</w:t>
      </w:r>
      <w:r w:rsidR="0089491C">
        <w:rPr>
          <w:rFonts w:ascii="Cambria" w:hAnsi="Cambria"/>
          <w:sz w:val="20"/>
          <w:szCs w:val="20"/>
        </w:rPr>
        <w:t>legal heresy</w:t>
      </w:r>
      <w:r>
        <w:rPr>
          <w:rFonts w:ascii="Cambria" w:hAnsi="Cambria"/>
          <w:sz w:val="20"/>
          <w:szCs w:val="20"/>
        </w:rPr>
        <w:t xml:space="preserve">.” </w:t>
      </w:r>
    </w:p>
    <w:p w14:paraId="19FD7DBE" w14:textId="77777777" w:rsidR="00A00EED" w:rsidRPr="00093D50" w:rsidRDefault="00A00EED" w:rsidP="00A00EED">
      <w:pPr>
        <w:pStyle w:val="ListParagraph"/>
        <w:rPr>
          <w:sz w:val="20"/>
          <w:szCs w:val="20"/>
        </w:rPr>
      </w:pPr>
    </w:p>
    <w:p w14:paraId="2CCDB139" w14:textId="77777777" w:rsidR="00A00EED" w:rsidRPr="00B3599E" w:rsidRDefault="00A00EED"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EE5968">
        <w:rPr>
          <w:rFonts w:ascii="Cambria" w:hAnsi="Cambria"/>
          <w:sz w:val="20"/>
          <w:szCs w:val="20"/>
        </w:rPr>
        <w:t xml:space="preserve"> </w:t>
      </w:r>
      <w:r w:rsidR="004B4600" w:rsidRPr="00EE5968">
        <w:rPr>
          <w:rFonts w:ascii="Cambria" w:hAnsi="Cambria"/>
          <w:sz w:val="20"/>
          <w:szCs w:val="20"/>
        </w:rPr>
        <w:t xml:space="preserve">With respect to article of impeachment </w:t>
      </w:r>
      <w:r w:rsidRPr="00EE5968">
        <w:rPr>
          <w:rFonts w:ascii="Cambria" w:hAnsi="Cambria"/>
          <w:sz w:val="20"/>
          <w:szCs w:val="20"/>
        </w:rPr>
        <w:t>2</w:t>
      </w:r>
      <w:r w:rsidR="004B4600" w:rsidRPr="00EE5968">
        <w:rPr>
          <w:rFonts w:ascii="Cambria" w:hAnsi="Cambria"/>
          <w:sz w:val="20"/>
          <w:szCs w:val="20"/>
        </w:rPr>
        <w:t xml:space="preserve">, </w:t>
      </w:r>
      <w:r w:rsidR="00EE5968" w:rsidRPr="00EE5968">
        <w:rPr>
          <w:rFonts w:ascii="Cambria" w:hAnsi="Cambria"/>
          <w:sz w:val="20"/>
          <w:szCs w:val="20"/>
        </w:rPr>
        <w:t>concerning</w:t>
      </w:r>
      <w:r w:rsidR="004B4600" w:rsidRPr="00EE5968">
        <w:rPr>
          <w:rFonts w:ascii="Cambria" w:hAnsi="Cambria"/>
          <w:sz w:val="20"/>
          <w:szCs w:val="20"/>
        </w:rPr>
        <w:t xml:space="preserve"> the deviation from </w:t>
      </w:r>
      <w:r w:rsidR="00030D4E">
        <w:rPr>
          <w:rFonts w:ascii="Cambria" w:hAnsi="Cambria"/>
          <w:sz w:val="20"/>
          <w:szCs w:val="20"/>
        </w:rPr>
        <w:t xml:space="preserve">the </w:t>
      </w:r>
      <w:r w:rsidR="004B4600" w:rsidRPr="00EE5968">
        <w:rPr>
          <w:rFonts w:ascii="Cambria" w:hAnsi="Cambria"/>
          <w:sz w:val="20"/>
          <w:szCs w:val="20"/>
        </w:rPr>
        <w:t xml:space="preserve">procedure for confirming </w:t>
      </w:r>
      <w:r w:rsidR="00177B35">
        <w:rPr>
          <w:rFonts w:ascii="Cambria" w:hAnsi="Cambria"/>
          <w:sz w:val="20"/>
          <w:szCs w:val="20"/>
        </w:rPr>
        <w:t>judges</w:t>
      </w:r>
      <w:r w:rsidR="004B4600" w:rsidRPr="00EE5968">
        <w:rPr>
          <w:rFonts w:ascii="Cambria" w:hAnsi="Cambria"/>
          <w:sz w:val="20"/>
          <w:szCs w:val="20"/>
        </w:rPr>
        <w:t xml:space="preserve">, </w:t>
      </w:r>
      <w:r w:rsidR="00EE5968" w:rsidRPr="00EE5968">
        <w:rPr>
          <w:rFonts w:ascii="Cambria" w:hAnsi="Cambria"/>
          <w:sz w:val="20"/>
          <w:szCs w:val="20"/>
        </w:rPr>
        <w:t>the State noted that the impeached justices did not interpret the case put</w:t>
      </w:r>
      <w:r w:rsidR="00030D4E">
        <w:rPr>
          <w:rFonts w:ascii="Cambria" w:hAnsi="Cambria"/>
          <w:sz w:val="20"/>
          <w:szCs w:val="20"/>
        </w:rPr>
        <w:t xml:space="preserve"> </w:t>
      </w:r>
      <w:r w:rsidR="00EE5968" w:rsidRPr="00EE5968">
        <w:rPr>
          <w:rFonts w:ascii="Cambria" w:hAnsi="Cambria"/>
          <w:sz w:val="20"/>
          <w:szCs w:val="20"/>
        </w:rPr>
        <w:t>to them; instead,</w:t>
      </w:r>
      <w:r w:rsidR="00EE5968">
        <w:rPr>
          <w:rFonts w:ascii="Cambria" w:hAnsi="Cambria"/>
          <w:sz w:val="20"/>
          <w:szCs w:val="20"/>
        </w:rPr>
        <w:t xml:space="preserve"> they delivered a “twisted” interpretation that misrepresented the Constitution. </w:t>
      </w:r>
      <w:r w:rsidR="00EE5968" w:rsidRPr="00EE5968">
        <w:rPr>
          <w:rFonts w:ascii="Cambria" w:hAnsi="Cambria"/>
          <w:sz w:val="20"/>
          <w:szCs w:val="20"/>
        </w:rPr>
        <w:t xml:space="preserve">With respect to count </w:t>
      </w:r>
      <w:r w:rsidRPr="00EE5968">
        <w:rPr>
          <w:rFonts w:ascii="Cambria" w:hAnsi="Cambria"/>
          <w:sz w:val="20"/>
          <w:szCs w:val="20"/>
        </w:rPr>
        <w:t>4</w:t>
      </w:r>
      <w:r w:rsidR="00EE5968" w:rsidRPr="00EE5968">
        <w:rPr>
          <w:rFonts w:ascii="Cambria" w:hAnsi="Cambria"/>
          <w:sz w:val="20"/>
          <w:szCs w:val="20"/>
        </w:rPr>
        <w:t xml:space="preserve">, concerning interference in the functions of the </w:t>
      </w:r>
      <w:r w:rsidR="00347A90">
        <w:rPr>
          <w:rFonts w:ascii="Cambria" w:hAnsi="Cambria"/>
          <w:sz w:val="20"/>
          <w:szCs w:val="20"/>
        </w:rPr>
        <w:t>Chamber of Deputies</w:t>
      </w:r>
      <w:r w:rsidR="00EE5968" w:rsidRPr="00EE5968">
        <w:rPr>
          <w:rFonts w:ascii="Cambria" w:hAnsi="Cambria"/>
          <w:sz w:val="20"/>
          <w:szCs w:val="20"/>
        </w:rPr>
        <w:t>, the State argued that the law was stretched in order to grant a measure th</w:t>
      </w:r>
      <w:r w:rsidR="00EE5968">
        <w:rPr>
          <w:rFonts w:ascii="Cambria" w:hAnsi="Cambria"/>
          <w:sz w:val="20"/>
          <w:szCs w:val="20"/>
        </w:rPr>
        <w:t xml:space="preserve">at was in violation of the Constitution. </w:t>
      </w:r>
      <w:r w:rsidR="00EE5968" w:rsidRPr="00EE5968">
        <w:rPr>
          <w:rFonts w:ascii="Cambria" w:hAnsi="Cambria"/>
          <w:sz w:val="20"/>
          <w:szCs w:val="20"/>
        </w:rPr>
        <w:t xml:space="preserve">With respect to count 5, concerning the failure to meet procedural deadlines, the State </w:t>
      </w:r>
      <w:r w:rsidR="00910ACC">
        <w:rPr>
          <w:rFonts w:ascii="Cambria" w:hAnsi="Cambria"/>
          <w:sz w:val="20"/>
          <w:szCs w:val="20"/>
        </w:rPr>
        <w:t>argued</w:t>
      </w:r>
      <w:r w:rsidR="00EE5968" w:rsidRPr="00EE5968">
        <w:rPr>
          <w:rFonts w:ascii="Cambria" w:hAnsi="Cambria"/>
          <w:sz w:val="20"/>
          <w:szCs w:val="20"/>
        </w:rPr>
        <w:t xml:space="preserve"> that the impeached justices’ conduct was on</w:t>
      </w:r>
      <w:r w:rsidR="00EE5968">
        <w:rPr>
          <w:rFonts w:ascii="Cambria" w:hAnsi="Cambria"/>
          <w:sz w:val="20"/>
          <w:szCs w:val="20"/>
        </w:rPr>
        <w:t>e of complete indolence</w:t>
      </w:r>
      <w:r w:rsidR="00EE5968" w:rsidRPr="00EE5968">
        <w:rPr>
          <w:rFonts w:ascii="Cambria" w:hAnsi="Cambria"/>
          <w:sz w:val="20"/>
          <w:szCs w:val="20"/>
        </w:rPr>
        <w:t xml:space="preserve"> </w:t>
      </w:r>
      <w:r w:rsidR="00EE5968">
        <w:rPr>
          <w:rFonts w:ascii="Cambria" w:hAnsi="Cambria"/>
          <w:sz w:val="20"/>
          <w:szCs w:val="20"/>
        </w:rPr>
        <w:t>and negligence.</w:t>
      </w:r>
      <w:r w:rsidRPr="00EE5968">
        <w:rPr>
          <w:rFonts w:ascii="Cambria" w:hAnsi="Cambria"/>
          <w:sz w:val="20"/>
          <w:szCs w:val="20"/>
        </w:rPr>
        <w:t xml:space="preserve"> </w:t>
      </w:r>
      <w:r w:rsidR="006E5703" w:rsidRPr="00B3599E">
        <w:rPr>
          <w:rFonts w:ascii="Cambria" w:hAnsi="Cambria"/>
          <w:sz w:val="20"/>
          <w:szCs w:val="20"/>
        </w:rPr>
        <w:t xml:space="preserve">With respect to count </w:t>
      </w:r>
      <w:r w:rsidRPr="00B3599E">
        <w:rPr>
          <w:rFonts w:ascii="Cambria" w:hAnsi="Cambria"/>
          <w:sz w:val="20"/>
          <w:szCs w:val="20"/>
        </w:rPr>
        <w:t>7</w:t>
      </w:r>
      <w:r w:rsidR="006E5703" w:rsidRPr="00B3599E">
        <w:rPr>
          <w:rFonts w:ascii="Cambria" w:hAnsi="Cambria"/>
          <w:sz w:val="20"/>
          <w:szCs w:val="20"/>
        </w:rPr>
        <w:t xml:space="preserve">, concerning interference in legislative </w:t>
      </w:r>
      <w:r w:rsidR="00910ACC">
        <w:rPr>
          <w:rFonts w:ascii="Cambria" w:hAnsi="Cambria"/>
          <w:sz w:val="20"/>
          <w:szCs w:val="20"/>
        </w:rPr>
        <w:t xml:space="preserve">authority </w:t>
      </w:r>
      <w:r w:rsidR="003A3C57">
        <w:rPr>
          <w:rFonts w:ascii="Cambria" w:hAnsi="Cambria"/>
          <w:sz w:val="20"/>
          <w:szCs w:val="20"/>
        </w:rPr>
        <w:t>and upsetting</w:t>
      </w:r>
      <w:r w:rsidR="00910ACC">
        <w:rPr>
          <w:rFonts w:ascii="Cambria" w:hAnsi="Cambria"/>
          <w:sz w:val="20"/>
          <w:szCs w:val="20"/>
        </w:rPr>
        <w:t xml:space="preserve"> the principle of </w:t>
      </w:r>
      <w:r w:rsidR="006E5703" w:rsidRPr="00B3599E">
        <w:rPr>
          <w:rFonts w:ascii="Cambria" w:hAnsi="Cambria"/>
          <w:sz w:val="20"/>
          <w:szCs w:val="20"/>
        </w:rPr>
        <w:t xml:space="preserve">balance of power, the State </w:t>
      </w:r>
      <w:r w:rsidR="00910ACC">
        <w:rPr>
          <w:rFonts w:ascii="Cambria" w:hAnsi="Cambria"/>
          <w:sz w:val="20"/>
          <w:szCs w:val="20"/>
        </w:rPr>
        <w:t>argued</w:t>
      </w:r>
      <w:r w:rsidR="00B3599E" w:rsidRPr="00B3599E">
        <w:rPr>
          <w:rFonts w:ascii="Cambria" w:hAnsi="Cambria"/>
          <w:sz w:val="20"/>
          <w:szCs w:val="20"/>
        </w:rPr>
        <w:t xml:space="preserve"> that the impeached justices had issued a ruling with </w:t>
      </w:r>
      <w:r w:rsidRPr="00B3599E">
        <w:rPr>
          <w:rFonts w:ascii="Cambria" w:hAnsi="Cambria"/>
          <w:i/>
          <w:sz w:val="20"/>
          <w:szCs w:val="20"/>
        </w:rPr>
        <w:t>erga omnes</w:t>
      </w:r>
      <w:r w:rsidR="00B3599E">
        <w:rPr>
          <w:rFonts w:ascii="Cambria" w:hAnsi="Cambria"/>
          <w:sz w:val="20"/>
          <w:szCs w:val="20"/>
        </w:rPr>
        <w:t xml:space="preserve"> effects, which it said w</w:t>
      </w:r>
      <w:r w:rsidR="00910ACC">
        <w:rPr>
          <w:rFonts w:ascii="Cambria" w:hAnsi="Cambria"/>
          <w:sz w:val="20"/>
          <w:szCs w:val="20"/>
        </w:rPr>
        <w:t>ent</w:t>
      </w:r>
      <w:r w:rsidR="00B3599E">
        <w:rPr>
          <w:rFonts w:ascii="Cambria" w:hAnsi="Cambria"/>
          <w:sz w:val="20"/>
          <w:szCs w:val="20"/>
        </w:rPr>
        <w:t xml:space="preserve"> against the Constitution. </w:t>
      </w:r>
      <w:r w:rsidR="00B3599E" w:rsidRPr="00B3599E">
        <w:rPr>
          <w:rFonts w:ascii="Cambria" w:hAnsi="Cambria"/>
          <w:sz w:val="20"/>
          <w:szCs w:val="20"/>
        </w:rPr>
        <w:t>Finally, with respect to count 14, in which th</w:t>
      </w:r>
      <w:r w:rsidR="00B3599E">
        <w:rPr>
          <w:rFonts w:ascii="Cambria" w:hAnsi="Cambria"/>
          <w:sz w:val="20"/>
          <w:szCs w:val="20"/>
        </w:rPr>
        <w:t xml:space="preserve">e State was convicted and ordered to pay </w:t>
      </w:r>
      <w:r w:rsidR="00910ACC">
        <w:rPr>
          <w:rFonts w:ascii="Cambria" w:hAnsi="Cambria"/>
          <w:sz w:val="20"/>
          <w:szCs w:val="20"/>
        </w:rPr>
        <w:t>damages</w:t>
      </w:r>
      <w:r w:rsidR="00B3599E">
        <w:rPr>
          <w:rFonts w:ascii="Cambria" w:hAnsi="Cambria"/>
          <w:sz w:val="20"/>
          <w:szCs w:val="20"/>
        </w:rPr>
        <w:t xml:space="preserve">, the State indicated that “all good citizens in Paraguay regarded </w:t>
      </w:r>
      <w:r w:rsidR="00B3599E" w:rsidRPr="00910ACC">
        <w:rPr>
          <w:rFonts w:ascii="Cambria" w:hAnsi="Cambria"/>
          <w:sz w:val="20"/>
          <w:szCs w:val="20"/>
        </w:rPr>
        <w:t>the suit</w:t>
      </w:r>
      <w:r w:rsidR="00440D99">
        <w:rPr>
          <w:rFonts w:ascii="Cambria" w:hAnsi="Cambria"/>
          <w:sz w:val="20"/>
          <w:szCs w:val="20"/>
        </w:rPr>
        <w:t xml:space="preserve"> (</w:t>
      </w:r>
      <w:r w:rsidR="00B3599E" w:rsidRPr="00910ACC">
        <w:rPr>
          <w:rFonts w:ascii="Cambria" w:hAnsi="Cambria"/>
          <w:sz w:val="20"/>
          <w:szCs w:val="20"/>
        </w:rPr>
        <w:t>…</w:t>
      </w:r>
      <w:r w:rsidR="00440D99">
        <w:rPr>
          <w:rFonts w:ascii="Cambria" w:hAnsi="Cambria"/>
          <w:sz w:val="20"/>
          <w:szCs w:val="20"/>
        </w:rPr>
        <w:t xml:space="preserve">) </w:t>
      </w:r>
      <w:r w:rsidR="00B3599E">
        <w:rPr>
          <w:rFonts w:ascii="Cambria" w:hAnsi="Cambria"/>
          <w:sz w:val="20"/>
          <w:szCs w:val="20"/>
        </w:rPr>
        <w:t>as treasonous.</w:t>
      </w:r>
      <w:r w:rsidRPr="00B3599E">
        <w:rPr>
          <w:rFonts w:ascii="Cambria" w:hAnsi="Cambria"/>
          <w:sz w:val="20"/>
          <w:szCs w:val="20"/>
        </w:rPr>
        <w:t>”</w:t>
      </w:r>
    </w:p>
    <w:p w14:paraId="6A14B152" w14:textId="77777777" w:rsidR="00A00EED" w:rsidRPr="00B3599E"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36E379EC" w14:textId="77777777" w:rsidR="00A00EED" w:rsidRPr="00890879" w:rsidRDefault="009D40B8"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9D40B8">
        <w:rPr>
          <w:rFonts w:ascii="Cambria" w:hAnsi="Cambria"/>
          <w:sz w:val="20"/>
          <w:szCs w:val="20"/>
        </w:rPr>
        <w:t xml:space="preserve">Finally, with respect to Resolutions </w:t>
      </w:r>
      <w:r w:rsidR="00A00EED" w:rsidRPr="009D40B8">
        <w:rPr>
          <w:rFonts w:ascii="Cambria" w:hAnsi="Cambria"/>
          <w:sz w:val="20"/>
          <w:szCs w:val="20"/>
        </w:rPr>
        <w:t xml:space="preserve">951 </w:t>
      </w:r>
      <w:r w:rsidRPr="009D40B8">
        <w:rPr>
          <w:rFonts w:ascii="Cambria" w:hAnsi="Cambria"/>
          <w:sz w:val="20"/>
          <w:szCs w:val="20"/>
        </w:rPr>
        <w:t>and</w:t>
      </w:r>
      <w:r w:rsidR="00A00EED" w:rsidRPr="009D40B8">
        <w:rPr>
          <w:rFonts w:ascii="Cambria" w:hAnsi="Cambria"/>
          <w:sz w:val="20"/>
          <w:szCs w:val="20"/>
        </w:rPr>
        <w:t xml:space="preserve"> 952, </w:t>
      </w:r>
      <w:r w:rsidRPr="009D40B8">
        <w:rPr>
          <w:rFonts w:ascii="Cambria" w:hAnsi="Cambria"/>
          <w:sz w:val="20"/>
          <w:szCs w:val="20"/>
        </w:rPr>
        <w:t xml:space="preserve">the State </w:t>
      </w:r>
      <w:r w:rsidR="00E8526C">
        <w:rPr>
          <w:rFonts w:ascii="Cambria" w:hAnsi="Cambria"/>
          <w:sz w:val="20"/>
          <w:szCs w:val="20"/>
        </w:rPr>
        <w:t>considers</w:t>
      </w:r>
      <w:r w:rsidRPr="009D40B8">
        <w:rPr>
          <w:rFonts w:ascii="Cambria" w:hAnsi="Cambria"/>
          <w:sz w:val="20"/>
          <w:szCs w:val="20"/>
        </w:rPr>
        <w:t xml:space="preserve"> these </w:t>
      </w:r>
      <w:r w:rsidRPr="00B07ECF">
        <w:rPr>
          <w:rFonts w:ascii="Cambria" w:hAnsi="Cambria"/>
          <w:sz w:val="20"/>
          <w:szCs w:val="20"/>
        </w:rPr>
        <w:t xml:space="preserve">rulings </w:t>
      </w:r>
      <w:r w:rsidR="00E8526C" w:rsidRPr="00B07ECF">
        <w:rPr>
          <w:rFonts w:ascii="Cambria" w:hAnsi="Cambria"/>
          <w:sz w:val="20"/>
          <w:szCs w:val="20"/>
        </w:rPr>
        <w:t>to be</w:t>
      </w:r>
      <w:r w:rsidRPr="00B07ECF">
        <w:rPr>
          <w:rFonts w:ascii="Cambria" w:hAnsi="Cambria"/>
          <w:sz w:val="20"/>
          <w:szCs w:val="20"/>
        </w:rPr>
        <w:t xml:space="preserve"> </w:t>
      </w:r>
      <w:r w:rsidR="00221C43">
        <w:rPr>
          <w:rFonts w:ascii="Cambria" w:hAnsi="Cambria"/>
          <w:sz w:val="20"/>
          <w:szCs w:val="20"/>
        </w:rPr>
        <w:t>null</w:t>
      </w:r>
      <w:r w:rsidR="00B07ECF">
        <w:rPr>
          <w:rFonts w:ascii="Cambria" w:hAnsi="Cambria"/>
          <w:sz w:val="20"/>
          <w:szCs w:val="20"/>
        </w:rPr>
        <w:t xml:space="preserve"> and </w:t>
      </w:r>
      <w:r w:rsidR="00221C43">
        <w:rPr>
          <w:rFonts w:ascii="Cambria" w:hAnsi="Cambria"/>
          <w:sz w:val="20"/>
          <w:szCs w:val="20"/>
        </w:rPr>
        <w:t>void</w:t>
      </w:r>
      <w:r w:rsidR="00BD28E5">
        <w:rPr>
          <w:rFonts w:ascii="Cambria" w:hAnsi="Cambria"/>
          <w:sz w:val="20"/>
          <w:szCs w:val="20"/>
        </w:rPr>
        <w:t xml:space="preserve"> because they were </w:t>
      </w:r>
      <w:r w:rsidRPr="009D40B8">
        <w:rPr>
          <w:rFonts w:ascii="Cambria" w:hAnsi="Cambria"/>
          <w:sz w:val="20"/>
          <w:szCs w:val="20"/>
        </w:rPr>
        <w:t>issued by an ad hoc Constitu</w:t>
      </w:r>
      <w:r>
        <w:rPr>
          <w:rFonts w:ascii="Cambria" w:hAnsi="Cambria"/>
          <w:sz w:val="20"/>
          <w:szCs w:val="20"/>
        </w:rPr>
        <w:t>t</w:t>
      </w:r>
      <w:r w:rsidRPr="009D40B8">
        <w:rPr>
          <w:rFonts w:ascii="Cambria" w:hAnsi="Cambria"/>
          <w:sz w:val="20"/>
          <w:szCs w:val="20"/>
        </w:rPr>
        <w:t xml:space="preserve">ional Chamber </w:t>
      </w:r>
      <w:r w:rsidR="00E8526C">
        <w:rPr>
          <w:rFonts w:ascii="Cambria" w:hAnsi="Cambria"/>
          <w:sz w:val="20"/>
          <w:szCs w:val="20"/>
        </w:rPr>
        <w:t>lacking in</w:t>
      </w:r>
      <w:r w:rsidRPr="009D40B8">
        <w:rPr>
          <w:rFonts w:ascii="Cambria" w:hAnsi="Cambria"/>
          <w:sz w:val="20"/>
          <w:szCs w:val="20"/>
        </w:rPr>
        <w:t xml:space="preserve"> impartiality</w:t>
      </w:r>
      <w:r w:rsidR="00E8526C">
        <w:rPr>
          <w:rFonts w:ascii="Cambria" w:hAnsi="Cambria"/>
          <w:sz w:val="20"/>
          <w:szCs w:val="20"/>
        </w:rPr>
        <w:t xml:space="preserve">; </w:t>
      </w:r>
      <w:r w:rsidRPr="009D40B8">
        <w:rPr>
          <w:rFonts w:ascii="Cambria" w:hAnsi="Cambria"/>
          <w:sz w:val="20"/>
          <w:szCs w:val="20"/>
        </w:rPr>
        <w:t>in addition</w:t>
      </w:r>
      <w:r>
        <w:rPr>
          <w:rFonts w:ascii="Cambria" w:hAnsi="Cambria"/>
          <w:sz w:val="20"/>
          <w:szCs w:val="20"/>
        </w:rPr>
        <w:t>, the</w:t>
      </w:r>
      <w:r w:rsidR="00BD28E5">
        <w:rPr>
          <w:rFonts w:ascii="Cambria" w:hAnsi="Cambria"/>
          <w:sz w:val="20"/>
          <w:szCs w:val="20"/>
        </w:rPr>
        <w:t xml:space="preserve">y </w:t>
      </w:r>
      <w:r>
        <w:rPr>
          <w:rFonts w:ascii="Cambria" w:hAnsi="Cambria"/>
          <w:sz w:val="20"/>
          <w:szCs w:val="20"/>
        </w:rPr>
        <w:t xml:space="preserve">were </w:t>
      </w:r>
      <w:r w:rsidRPr="009D40B8">
        <w:rPr>
          <w:rFonts w:ascii="Cambria" w:hAnsi="Cambria"/>
          <w:sz w:val="20"/>
          <w:szCs w:val="20"/>
        </w:rPr>
        <w:t>based</w:t>
      </w:r>
      <w:r>
        <w:rPr>
          <w:rFonts w:ascii="Cambria" w:hAnsi="Cambria"/>
          <w:sz w:val="20"/>
          <w:szCs w:val="20"/>
        </w:rPr>
        <w:t xml:space="preserve"> </w:t>
      </w:r>
      <w:r w:rsidRPr="009D40B8">
        <w:rPr>
          <w:rFonts w:ascii="Cambria" w:hAnsi="Cambria"/>
          <w:sz w:val="20"/>
          <w:szCs w:val="20"/>
        </w:rPr>
        <w:t xml:space="preserve">on the </w:t>
      </w:r>
      <w:r w:rsidR="003F0356">
        <w:rPr>
          <w:rFonts w:ascii="Cambria" w:hAnsi="Cambria"/>
          <w:sz w:val="20"/>
          <w:szCs w:val="20"/>
        </w:rPr>
        <w:t xml:space="preserve">Commission’s own </w:t>
      </w:r>
      <w:r w:rsidRPr="009D40B8">
        <w:rPr>
          <w:rFonts w:ascii="Cambria" w:hAnsi="Cambria"/>
          <w:sz w:val="20"/>
          <w:szCs w:val="20"/>
        </w:rPr>
        <w:t>admissibility report</w:t>
      </w:r>
      <w:r w:rsidR="003F0356">
        <w:rPr>
          <w:rFonts w:ascii="Cambria" w:hAnsi="Cambria"/>
          <w:sz w:val="20"/>
          <w:szCs w:val="20"/>
        </w:rPr>
        <w:t xml:space="preserve"> </w:t>
      </w:r>
      <w:r w:rsidRPr="00CC56B1">
        <w:rPr>
          <w:rFonts w:ascii="Cambria" w:hAnsi="Cambria"/>
          <w:sz w:val="20"/>
          <w:szCs w:val="20"/>
        </w:rPr>
        <w:t>and analyze the concept of “</w:t>
      </w:r>
      <w:r w:rsidR="007413C4">
        <w:rPr>
          <w:rFonts w:ascii="Cambria" w:hAnsi="Cambria"/>
          <w:sz w:val="20"/>
          <w:szCs w:val="20"/>
        </w:rPr>
        <w:t>improper</w:t>
      </w:r>
      <w:r w:rsidRPr="00CC56B1">
        <w:rPr>
          <w:rFonts w:ascii="Cambria" w:hAnsi="Cambria"/>
          <w:sz w:val="20"/>
          <w:szCs w:val="20"/>
        </w:rPr>
        <w:t xml:space="preserve"> performance</w:t>
      </w:r>
      <w:r w:rsidR="00E8526C" w:rsidRPr="00CC56B1">
        <w:rPr>
          <w:rFonts w:ascii="Cambria" w:hAnsi="Cambria"/>
          <w:sz w:val="20"/>
          <w:szCs w:val="20"/>
        </w:rPr>
        <w:t>,</w:t>
      </w:r>
      <w:r w:rsidRPr="00CC56B1">
        <w:rPr>
          <w:rFonts w:ascii="Cambria" w:hAnsi="Cambria"/>
          <w:sz w:val="20"/>
          <w:szCs w:val="20"/>
        </w:rPr>
        <w:t>”</w:t>
      </w:r>
      <w:r w:rsidR="00A00EED" w:rsidRPr="00CC56B1">
        <w:rPr>
          <w:rFonts w:ascii="Cambria" w:hAnsi="Cambria"/>
          <w:sz w:val="20"/>
          <w:szCs w:val="20"/>
        </w:rPr>
        <w:t xml:space="preserve"> </w:t>
      </w:r>
      <w:r w:rsidRPr="00CC56B1">
        <w:rPr>
          <w:rFonts w:ascii="Cambria" w:hAnsi="Cambria"/>
          <w:sz w:val="20"/>
          <w:szCs w:val="20"/>
        </w:rPr>
        <w:t>a</w:t>
      </w:r>
      <w:r w:rsidR="00CC56B1" w:rsidRPr="00CC56B1">
        <w:rPr>
          <w:rFonts w:ascii="Cambria" w:hAnsi="Cambria"/>
          <w:sz w:val="20"/>
          <w:szCs w:val="20"/>
        </w:rPr>
        <w:t xml:space="preserve">n issue </w:t>
      </w:r>
      <w:r w:rsidR="00890879" w:rsidRPr="00CC56B1">
        <w:rPr>
          <w:rFonts w:ascii="Cambria" w:hAnsi="Cambria"/>
          <w:sz w:val="20"/>
          <w:szCs w:val="20"/>
        </w:rPr>
        <w:t>over which the Senate has exclusive authority. According</w:t>
      </w:r>
      <w:r w:rsidR="00890879" w:rsidRPr="00890879">
        <w:rPr>
          <w:rFonts w:ascii="Cambria" w:hAnsi="Cambria"/>
          <w:sz w:val="20"/>
          <w:szCs w:val="20"/>
        </w:rPr>
        <w:t xml:space="preserve"> to the State, </w:t>
      </w:r>
      <w:r w:rsidR="00CC56B1">
        <w:rPr>
          <w:rFonts w:ascii="Cambria" w:hAnsi="Cambria"/>
          <w:sz w:val="20"/>
          <w:szCs w:val="20"/>
        </w:rPr>
        <w:t xml:space="preserve">when </w:t>
      </w:r>
      <w:r w:rsidR="00890879" w:rsidRPr="00890879">
        <w:rPr>
          <w:rFonts w:ascii="Cambria" w:hAnsi="Cambria"/>
          <w:sz w:val="20"/>
          <w:szCs w:val="20"/>
        </w:rPr>
        <w:t>the Supreme Court</w:t>
      </w:r>
      <w:r w:rsidR="00CC56B1">
        <w:rPr>
          <w:rFonts w:ascii="Cambria" w:hAnsi="Cambria"/>
          <w:sz w:val="20"/>
          <w:szCs w:val="20"/>
        </w:rPr>
        <w:t xml:space="preserve"> overturned </w:t>
      </w:r>
      <w:r w:rsidR="00890879" w:rsidRPr="00890879">
        <w:rPr>
          <w:rFonts w:ascii="Cambria" w:hAnsi="Cambria"/>
          <w:sz w:val="20"/>
          <w:szCs w:val="20"/>
        </w:rPr>
        <w:t>that re</w:t>
      </w:r>
      <w:r w:rsidR="00890879">
        <w:rPr>
          <w:rFonts w:ascii="Cambria" w:hAnsi="Cambria"/>
          <w:sz w:val="20"/>
          <w:szCs w:val="20"/>
        </w:rPr>
        <w:t>solution</w:t>
      </w:r>
      <w:r w:rsidR="00CC56B1">
        <w:rPr>
          <w:rFonts w:ascii="Cambria" w:hAnsi="Cambria"/>
          <w:sz w:val="20"/>
          <w:szCs w:val="20"/>
        </w:rPr>
        <w:t xml:space="preserve">, </w:t>
      </w:r>
      <w:r w:rsidR="00BD28E5">
        <w:rPr>
          <w:rFonts w:ascii="Cambria" w:hAnsi="Cambria"/>
          <w:sz w:val="20"/>
          <w:szCs w:val="20"/>
        </w:rPr>
        <w:t>that</w:t>
      </w:r>
      <w:r w:rsidR="00890879">
        <w:rPr>
          <w:rFonts w:ascii="Cambria" w:hAnsi="Cambria"/>
          <w:sz w:val="20"/>
          <w:szCs w:val="20"/>
        </w:rPr>
        <w:t xml:space="preserve"> </w:t>
      </w:r>
      <w:r w:rsidR="00E8526C">
        <w:rPr>
          <w:rFonts w:ascii="Cambria" w:hAnsi="Cambria"/>
          <w:sz w:val="20"/>
          <w:szCs w:val="20"/>
        </w:rPr>
        <w:t>resolved</w:t>
      </w:r>
      <w:r w:rsidR="00890879">
        <w:rPr>
          <w:rFonts w:ascii="Cambria" w:hAnsi="Cambria"/>
          <w:sz w:val="20"/>
          <w:szCs w:val="20"/>
        </w:rPr>
        <w:t xml:space="preserve"> the legal question being analyzed</w:t>
      </w:r>
      <w:r w:rsidR="00890879" w:rsidRPr="00890879">
        <w:rPr>
          <w:rFonts w:ascii="Cambria" w:hAnsi="Cambria"/>
          <w:sz w:val="20"/>
          <w:szCs w:val="20"/>
        </w:rPr>
        <w:t xml:space="preserve"> </w:t>
      </w:r>
      <w:r w:rsidR="00E8526C">
        <w:rPr>
          <w:rFonts w:ascii="Cambria" w:hAnsi="Cambria"/>
          <w:sz w:val="20"/>
          <w:szCs w:val="20"/>
        </w:rPr>
        <w:t>once and for all</w:t>
      </w:r>
      <w:r w:rsidR="00890879">
        <w:rPr>
          <w:rFonts w:ascii="Cambria" w:hAnsi="Cambria"/>
          <w:sz w:val="20"/>
          <w:szCs w:val="20"/>
        </w:rPr>
        <w:t>.</w:t>
      </w:r>
      <w:r w:rsidR="00A00EED" w:rsidRPr="00890879">
        <w:rPr>
          <w:rFonts w:ascii="Cambria" w:hAnsi="Cambria"/>
          <w:sz w:val="20"/>
          <w:szCs w:val="20"/>
        </w:rPr>
        <w:t xml:space="preserve"> </w:t>
      </w:r>
    </w:p>
    <w:p w14:paraId="4FC91220" w14:textId="77777777" w:rsidR="00A00EED" w:rsidRPr="00890879"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6FC922B9" w14:textId="77777777" w:rsidR="00A00EED" w:rsidRPr="008E687B" w:rsidRDefault="00890879" w:rsidP="00A00EED">
      <w:pPr>
        <w:pStyle w:val="Heading1"/>
        <w:spacing w:before="0"/>
        <w:ind w:firstLine="0"/>
        <w:jc w:val="both"/>
        <w:rPr>
          <w:rFonts w:ascii="Cambria" w:hAnsi="Cambria"/>
          <w:color w:val="auto"/>
          <w:sz w:val="20"/>
          <w:szCs w:val="20"/>
          <w:lang w:val="es-VE"/>
        </w:rPr>
      </w:pPr>
      <w:bookmarkStart w:id="10" w:name="_Toc536459278"/>
      <w:bookmarkStart w:id="11" w:name="_Toc423514424"/>
      <w:bookmarkStart w:id="12" w:name="_Toc441166736"/>
      <w:r>
        <w:rPr>
          <w:rFonts w:ascii="Cambria" w:hAnsi="Cambria"/>
          <w:color w:val="auto"/>
          <w:sz w:val="20"/>
          <w:szCs w:val="20"/>
          <w:lang w:val="es-VE"/>
        </w:rPr>
        <w:t>DETERMINATIONS OF FACT</w:t>
      </w:r>
      <w:bookmarkEnd w:id="10"/>
    </w:p>
    <w:p w14:paraId="12460FE4" w14:textId="77777777" w:rsidR="00A00EED" w:rsidRPr="008E687B"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VE"/>
        </w:rPr>
      </w:pPr>
    </w:p>
    <w:p w14:paraId="24DC5AE6" w14:textId="77777777" w:rsidR="00A00EED" w:rsidRPr="0081257B" w:rsidRDefault="00890879" w:rsidP="00A00EED">
      <w:pPr>
        <w:pStyle w:val="Heading2"/>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before="0"/>
        <w:jc w:val="both"/>
        <w:rPr>
          <w:rFonts w:ascii="Cambria" w:hAnsi="Cambria"/>
          <w:color w:val="auto"/>
          <w:sz w:val="20"/>
          <w:szCs w:val="20"/>
          <w:lang w:val="es-VE"/>
        </w:rPr>
      </w:pPr>
      <w:bookmarkStart w:id="13" w:name="_Toc536459279"/>
      <w:r w:rsidRPr="0081257B">
        <w:rPr>
          <w:rFonts w:ascii="Cambria" w:hAnsi="Cambria"/>
          <w:color w:val="auto"/>
          <w:sz w:val="20"/>
          <w:szCs w:val="20"/>
          <w:lang w:val="es-VE"/>
        </w:rPr>
        <w:t>Applicable legal framework</w:t>
      </w:r>
      <w:bookmarkEnd w:id="13"/>
    </w:p>
    <w:p w14:paraId="3497DE75" w14:textId="77777777" w:rsidR="00A00EED" w:rsidRPr="008E687B" w:rsidRDefault="00A00EED" w:rsidP="00A00EED">
      <w:pPr>
        <w:jc w:val="both"/>
        <w:rPr>
          <w:rFonts w:ascii="Cambria" w:hAnsi="Cambria"/>
          <w:sz w:val="20"/>
          <w:szCs w:val="20"/>
          <w:lang w:val="es-VE"/>
        </w:rPr>
      </w:pPr>
    </w:p>
    <w:p w14:paraId="413DEB1F" w14:textId="77777777" w:rsidR="00A00EED" w:rsidRPr="002057A5" w:rsidRDefault="002057A5"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2057A5">
        <w:rPr>
          <w:rFonts w:ascii="Cambria" w:hAnsi="Cambria"/>
          <w:sz w:val="20"/>
          <w:szCs w:val="20"/>
        </w:rPr>
        <w:t xml:space="preserve">The Commission notes that the alleged victims </w:t>
      </w:r>
      <w:r w:rsidR="00347A90">
        <w:rPr>
          <w:rFonts w:ascii="Cambria" w:hAnsi="Cambria"/>
          <w:sz w:val="20"/>
          <w:szCs w:val="20"/>
        </w:rPr>
        <w:t xml:space="preserve">were subjected to </w:t>
      </w:r>
      <w:r w:rsidRPr="002057A5">
        <w:rPr>
          <w:rFonts w:ascii="Cambria" w:hAnsi="Cambria"/>
          <w:sz w:val="20"/>
          <w:szCs w:val="20"/>
        </w:rPr>
        <w:t xml:space="preserve">impeachment </w:t>
      </w:r>
      <w:r w:rsidR="00347A90">
        <w:rPr>
          <w:rFonts w:ascii="Cambria" w:hAnsi="Cambria"/>
          <w:sz w:val="20"/>
          <w:szCs w:val="20"/>
        </w:rPr>
        <w:t xml:space="preserve">proceedings based on </w:t>
      </w:r>
      <w:r w:rsidRPr="002057A5">
        <w:rPr>
          <w:rFonts w:ascii="Cambria" w:hAnsi="Cambria"/>
          <w:sz w:val="20"/>
          <w:szCs w:val="20"/>
        </w:rPr>
        <w:t xml:space="preserve">the Constitution of </w:t>
      </w:r>
      <w:r w:rsidR="00BD5E67">
        <w:rPr>
          <w:rFonts w:ascii="Cambria" w:hAnsi="Cambria"/>
          <w:sz w:val="20"/>
          <w:szCs w:val="20"/>
        </w:rPr>
        <w:t xml:space="preserve">the Republic of </w:t>
      </w:r>
      <w:r w:rsidRPr="002057A5">
        <w:rPr>
          <w:rFonts w:ascii="Cambria" w:hAnsi="Cambria"/>
          <w:sz w:val="20"/>
          <w:szCs w:val="20"/>
        </w:rPr>
        <w:t xml:space="preserve">Paraguay, as well as the provisions of </w:t>
      </w:r>
      <w:r w:rsidR="00347A90" w:rsidRPr="002057A5">
        <w:rPr>
          <w:rFonts w:ascii="Cambria" w:hAnsi="Cambria"/>
          <w:sz w:val="20"/>
          <w:szCs w:val="20"/>
        </w:rPr>
        <w:t xml:space="preserve">Senate </w:t>
      </w:r>
      <w:r w:rsidRPr="002057A5">
        <w:rPr>
          <w:rFonts w:ascii="Cambria" w:hAnsi="Cambria"/>
          <w:sz w:val="20"/>
          <w:szCs w:val="20"/>
        </w:rPr>
        <w:t xml:space="preserve">Resolution 122, the most important </w:t>
      </w:r>
      <w:r w:rsidR="00DB1927">
        <w:rPr>
          <w:rFonts w:ascii="Cambria" w:hAnsi="Cambria"/>
          <w:sz w:val="20"/>
          <w:szCs w:val="20"/>
        </w:rPr>
        <w:t>regulations</w:t>
      </w:r>
      <w:r w:rsidRPr="002057A5">
        <w:rPr>
          <w:rFonts w:ascii="Cambria" w:hAnsi="Cambria"/>
          <w:sz w:val="20"/>
          <w:szCs w:val="20"/>
        </w:rPr>
        <w:t xml:space="preserve"> of which are indicated below</w:t>
      </w:r>
      <w:r w:rsidR="00A00EED" w:rsidRPr="002057A5">
        <w:rPr>
          <w:rFonts w:ascii="Cambria" w:hAnsi="Cambria"/>
          <w:sz w:val="20"/>
          <w:szCs w:val="20"/>
        </w:rPr>
        <w:t xml:space="preserve">. </w:t>
      </w:r>
    </w:p>
    <w:p w14:paraId="7F71DC13" w14:textId="77777777" w:rsidR="00A00EED" w:rsidRPr="002057A5"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4E14C09C" w14:textId="77777777" w:rsidR="00A00EED" w:rsidRPr="00DB208D" w:rsidRDefault="00DB208D"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DB208D">
        <w:rPr>
          <w:rFonts w:ascii="Cambria" w:hAnsi="Cambria"/>
          <w:sz w:val="20"/>
          <w:szCs w:val="20"/>
        </w:rPr>
        <w:t>The</w:t>
      </w:r>
      <w:r w:rsidR="00A00EED" w:rsidRPr="00DB208D">
        <w:rPr>
          <w:rFonts w:ascii="Cambria" w:hAnsi="Cambria"/>
          <w:sz w:val="20"/>
          <w:szCs w:val="20"/>
        </w:rPr>
        <w:t xml:space="preserve"> </w:t>
      </w:r>
      <w:r w:rsidRPr="00DB208D">
        <w:rPr>
          <w:rFonts w:ascii="Cambria" w:hAnsi="Cambria"/>
          <w:sz w:val="20"/>
          <w:szCs w:val="20"/>
        </w:rPr>
        <w:t>1992 Constitution of the Republic of Paraguay establishes the following, in the pertinent sections</w:t>
      </w:r>
      <w:r w:rsidR="00A00EED" w:rsidRPr="00DB208D">
        <w:rPr>
          <w:rFonts w:ascii="Cambria" w:hAnsi="Cambria"/>
          <w:sz w:val="20"/>
          <w:szCs w:val="20"/>
        </w:rPr>
        <w:t>:</w:t>
      </w:r>
    </w:p>
    <w:p w14:paraId="0D2DF651" w14:textId="77777777" w:rsidR="00A00EED" w:rsidRPr="0026321C"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374F4C81" w14:textId="77777777" w:rsidR="00A00EED" w:rsidRPr="0026321C" w:rsidRDefault="00E416F7" w:rsidP="00A00EED">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jc w:val="both"/>
        <w:rPr>
          <w:rFonts w:ascii="Cambria" w:eastAsia="Calibri" w:hAnsi="Cambria" w:cs="Cambria"/>
          <w:color w:val="000000"/>
          <w:sz w:val="20"/>
          <w:szCs w:val="20"/>
          <w:u w:color="000000"/>
          <w:bdr w:val="none" w:sz="0" w:space="0" w:color="auto"/>
          <w:lang w:eastAsia="es-ES"/>
        </w:rPr>
      </w:pPr>
      <w:r w:rsidRPr="008A2599">
        <w:rPr>
          <w:rFonts w:ascii="Cambria" w:eastAsia="Calibri" w:hAnsi="Cambria" w:cs="Cambria"/>
          <w:color w:val="000000"/>
          <w:sz w:val="20"/>
          <w:szCs w:val="20"/>
          <w:u w:color="000000"/>
          <w:bdr w:val="none" w:sz="0" w:space="0" w:color="auto"/>
          <w:lang w:eastAsia="es-ES"/>
        </w:rPr>
        <w:t>Article</w:t>
      </w:r>
      <w:r w:rsidR="00A00EED" w:rsidRPr="008A2599">
        <w:rPr>
          <w:rFonts w:ascii="Cambria" w:eastAsia="Calibri" w:hAnsi="Cambria" w:cs="Cambria"/>
          <w:color w:val="000000"/>
          <w:sz w:val="20"/>
          <w:szCs w:val="20"/>
          <w:u w:color="000000"/>
          <w:bdr w:val="none" w:sz="0" w:space="0" w:color="auto"/>
          <w:lang w:eastAsia="es-ES"/>
        </w:rPr>
        <w:t xml:space="preserve"> 225. </w:t>
      </w:r>
      <w:r w:rsidR="002D6216">
        <w:rPr>
          <w:rFonts w:ascii="Cambria" w:eastAsia="Calibri" w:hAnsi="Cambria" w:cs="Cambria"/>
          <w:color w:val="000000"/>
          <w:sz w:val="20"/>
          <w:szCs w:val="20"/>
          <w:u w:color="000000"/>
          <w:bdr w:val="none" w:sz="0" w:space="0" w:color="auto"/>
          <w:lang w:eastAsia="es-ES"/>
        </w:rPr>
        <w:t xml:space="preserve">On </w:t>
      </w:r>
      <w:r w:rsidRPr="0026321C">
        <w:rPr>
          <w:rFonts w:ascii="Cambria" w:eastAsia="Calibri" w:hAnsi="Cambria" w:cs="Cambria"/>
          <w:color w:val="000000"/>
          <w:sz w:val="20"/>
          <w:szCs w:val="20"/>
          <w:u w:color="000000"/>
          <w:bdr w:val="none" w:sz="0" w:space="0" w:color="auto"/>
          <w:lang w:eastAsia="es-ES"/>
        </w:rPr>
        <w:t>Procedure</w:t>
      </w:r>
      <w:r w:rsidR="002D6216">
        <w:rPr>
          <w:rFonts w:ascii="Cambria" w:eastAsia="Calibri" w:hAnsi="Cambria" w:cs="Cambria"/>
          <w:color w:val="000000"/>
          <w:sz w:val="20"/>
          <w:szCs w:val="20"/>
          <w:u w:color="000000"/>
          <w:bdr w:val="none" w:sz="0" w:space="0" w:color="auto"/>
          <w:lang w:eastAsia="es-ES"/>
        </w:rPr>
        <w:t>s</w:t>
      </w:r>
      <w:r w:rsidR="00A00EED" w:rsidRPr="0026321C">
        <w:rPr>
          <w:rFonts w:ascii="Cambria" w:eastAsia="Calibri" w:hAnsi="Cambria" w:cs="Cambria"/>
          <w:color w:val="000000"/>
          <w:sz w:val="20"/>
          <w:szCs w:val="20"/>
          <w:u w:color="000000"/>
          <w:bdr w:val="none" w:sz="0" w:space="0" w:color="auto"/>
          <w:lang w:eastAsia="es-ES"/>
        </w:rPr>
        <w:t>.</w:t>
      </w:r>
      <w:r w:rsidR="0026321C" w:rsidRPr="0026321C">
        <w:rPr>
          <w:rFonts w:ascii="Cambria" w:eastAsia="Calibri" w:hAnsi="Cambria" w:cs="Cambria"/>
          <w:color w:val="000000"/>
          <w:sz w:val="20"/>
          <w:szCs w:val="20"/>
          <w:u w:color="000000"/>
          <w:bdr w:val="none" w:sz="0" w:space="0" w:color="auto"/>
          <w:lang w:eastAsia="es-ES"/>
        </w:rPr>
        <w:t xml:space="preserve"> </w:t>
      </w:r>
      <w:r w:rsidRPr="0026321C">
        <w:rPr>
          <w:rFonts w:ascii="Cambria" w:eastAsia="Calibri" w:hAnsi="Cambria" w:cs="Cambria"/>
          <w:color w:val="000000"/>
          <w:sz w:val="20"/>
          <w:szCs w:val="20"/>
          <w:u w:color="000000"/>
          <w:bdr w:val="none" w:sz="0" w:space="0" w:color="auto"/>
          <w:lang w:eastAsia="es-ES"/>
        </w:rPr>
        <w:t xml:space="preserve">The </w:t>
      </w:r>
      <w:r w:rsidR="00B91A35" w:rsidRPr="0026321C">
        <w:rPr>
          <w:rFonts w:ascii="Cambria" w:eastAsia="Calibri" w:hAnsi="Cambria" w:cs="Cambria"/>
          <w:color w:val="000000"/>
          <w:sz w:val="20"/>
          <w:szCs w:val="20"/>
          <w:u w:color="000000"/>
          <w:bdr w:val="none" w:sz="0" w:space="0" w:color="auto"/>
          <w:lang w:eastAsia="es-ES"/>
        </w:rPr>
        <w:t>President of the Republic, the Vice President, ministers</w:t>
      </w:r>
      <w:r w:rsidR="002D6216">
        <w:rPr>
          <w:rFonts w:ascii="Cambria" w:eastAsia="Calibri" w:hAnsi="Cambria" w:cs="Cambria"/>
          <w:color w:val="000000"/>
          <w:sz w:val="20"/>
          <w:szCs w:val="20"/>
          <w:u w:color="000000"/>
          <w:bdr w:val="none" w:sz="0" w:space="0" w:color="auto"/>
          <w:lang w:eastAsia="es-ES"/>
        </w:rPr>
        <w:t xml:space="preserve"> of the Executive Branch</w:t>
      </w:r>
      <w:r w:rsidR="00B91A35" w:rsidRPr="0026321C">
        <w:rPr>
          <w:rFonts w:ascii="Cambria" w:eastAsia="Calibri" w:hAnsi="Cambria" w:cs="Cambria"/>
          <w:color w:val="000000"/>
          <w:sz w:val="20"/>
          <w:szCs w:val="20"/>
          <w:u w:color="000000"/>
          <w:bdr w:val="none" w:sz="0" w:space="0" w:color="auto"/>
          <w:lang w:eastAsia="es-ES"/>
        </w:rPr>
        <w:t xml:space="preserve">, justices of the Supreme Court, the Attorney General, </w:t>
      </w:r>
      <w:r w:rsidR="0026321C" w:rsidRPr="0026321C">
        <w:rPr>
          <w:rFonts w:ascii="Cambria" w:eastAsia="Calibri" w:hAnsi="Cambria" w:cs="Cambria"/>
          <w:color w:val="000000"/>
          <w:sz w:val="20"/>
          <w:szCs w:val="20"/>
          <w:u w:color="000000"/>
          <w:bdr w:val="none" w:sz="0" w:space="0" w:color="auto"/>
          <w:lang w:eastAsia="es-ES"/>
        </w:rPr>
        <w:t xml:space="preserve">the Public Defender, </w:t>
      </w:r>
      <w:r w:rsidR="00B91A35" w:rsidRPr="0026321C">
        <w:rPr>
          <w:rFonts w:ascii="Cambria" w:eastAsia="Calibri" w:hAnsi="Cambria" w:cs="Cambria"/>
          <w:color w:val="000000"/>
          <w:sz w:val="20"/>
          <w:szCs w:val="20"/>
          <w:u w:color="000000"/>
          <w:bdr w:val="none" w:sz="0" w:space="0" w:color="auto"/>
          <w:lang w:eastAsia="es-ES"/>
        </w:rPr>
        <w:t>the Comptroller</w:t>
      </w:r>
      <w:r w:rsidR="0026321C" w:rsidRPr="0026321C">
        <w:rPr>
          <w:rFonts w:ascii="Cambria" w:eastAsia="Calibri" w:hAnsi="Cambria" w:cs="Cambria"/>
          <w:color w:val="000000"/>
          <w:sz w:val="20"/>
          <w:szCs w:val="20"/>
          <w:u w:color="000000"/>
          <w:bdr w:val="none" w:sz="0" w:space="0" w:color="auto"/>
          <w:lang w:eastAsia="es-ES"/>
        </w:rPr>
        <w:t xml:space="preserve"> General</w:t>
      </w:r>
      <w:r w:rsidR="00A00EED" w:rsidRPr="0026321C">
        <w:rPr>
          <w:rFonts w:ascii="Cambria" w:eastAsia="Calibri" w:hAnsi="Cambria" w:cs="Cambria"/>
          <w:color w:val="000000"/>
          <w:sz w:val="20"/>
          <w:szCs w:val="20"/>
          <w:u w:color="000000"/>
          <w:bdr w:val="none" w:sz="0" w:space="0" w:color="auto"/>
          <w:lang w:eastAsia="es-ES"/>
        </w:rPr>
        <w:t xml:space="preserve"> </w:t>
      </w:r>
      <w:r w:rsidR="0026321C" w:rsidRPr="0026321C">
        <w:rPr>
          <w:rFonts w:ascii="Cambria" w:eastAsia="Calibri" w:hAnsi="Cambria" w:cs="Cambria"/>
          <w:color w:val="000000"/>
          <w:sz w:val="20"/>
          <w:szCs w:val="20"/>
          <w:u w:color="000000"/>
          <w:bdr w:val="none" w:sz="0" w:space="0" w:color="auto"/>
          <w:lang w:eastAsia="es-ES"/>
        </w:rPr>
        <w:t xml:space="preserve">of the Republic </w:t>
      </w:r>
      <w:r w:rsidR="00B91A35" w:rsidRPr="0026321C">
        <w:rPr>
          <w:rFonts w:ascii="Cambria" w:eastAsia="Calibri" w:hAnsi="Cambria" w:cs="Cambria"/>
          <w:color w:val="000000"/>
          <w:sz w:val="20"/>
          <w:szCs w:val="20"/>
          <w:u w:color="000000"/>
          <w:bdr w:val="none" w:sz="0" w:space="0" w:color="auto"/>
          <w:lang w:eastAsia="es-ES"/>
        </w:rPr>
        <w:t xml:space="preserve">and Deputy Comptroller, and members of the Superior Electoral Court may be </w:t>
      </w:r>
      <w:r w:rsidR="00E04258">
        <w:rPr>
          <w:rFonts w:ascii="Cambria" w:eastAsia="Calibri" w:hAnsi="Cambria" w:cs="Cambria"/>
          <w:color w:val="000000"/>
          <w:sz w:val="20"/>
          <w:szCs w:val="20"/>
          <w:u w:color="000000"/>
          <w:bdr w:val="none" w:sz="0" w:space="0" w:color="auto"/>
          <w:lang w:eastAsia="es-ES"/>
        </w:rPr>
        <w:t>impeached</w:t>
      </w:r>
      <w:r w:rsidR="00B91A35" w:rsidRPr="0026321C">
        <w:rPr>
          <w:rFonts w:ascii="Cambria" w:eastAsia="Calibri" w:hAnsi="Cambria" w:cs="Cambria"/>
          <w:color w:val="000000"/>
          <w:sz w:val="20"/>
          <w:szCs w:val="20"/>
          <w:u w:color="000000"/>
          <w:bdr w:val="none" w:sz="0" w:space="0" w:color="auto"/>
          <w:lang w:eastAsia="es-ES"/>
        </w:rPr>
        <w:t xml:space="preserve"> only for </w:t>
      </w:r>
      <w:r w:rsidR="007413C4" w:rsidRPr="00596C83">
        <w:rPr>
          <w:rFonts w:ascii="Cambria" w:eastAsia="Calibri" w:hAnsi="Cambria" w:cs="Cambria"/>
          <w:color w:val="000000"/>
          <w:sz w:val="20"/>
          <w:szCs w:val="20"/>
          <w:u w:color="000000"/>
          <w:bdr w:val="none" w:sz="0" w:space="0" w:color="auto"/>
          <w:lang w:eastAsia="es-ES"/>
        </w:rPr>
        <w:t>improper</w:t>
      </w:r>
      <w:r w:rsidR="00B91A35" w:rsidRPr="00596C83">
        <w:rPr>
          <w:rFonts w:ascii="Cambria" w:eastAsia="Calibri" w:hAnsi="Cambria" w:cs="Cambria"/>
          <w:color w:val="000000"/>
          <w:sz w:val="20"/>
          <w:szCs w:val="20"/>
          <w:u w:color="000000"/>
          <w:bdr w:val="none" w:sz="0" w:space="0" w:color="auto"/>
          <w:lang w:eastAsia="es-ES"/>
        </w:rPr>
        <w:t xml:space="preserve"> performance of </w:t>
      </w:r>
      <w:r w:rsidR="00596C83">
        <w:rPr>
          <w:rFonts w:ascii="Cambria" w:eastAsia="Calibri" w:hAnsi="Cambria" w:cs="Cambria"/>
          <w:color w:val="000000"/>
          <w:sz w:val="20"/>
          <w:szCs w:val="20"/>
          <w:u w:color="000000"/>
          <w:bdr w:val="none" w:sz="0" w:space="0" w:color="auto"/>
          <w:lang w:eastAsia="es-ES"/>
        </w:rPr>
        <w:t xml:space="preserve">their </w:t>
      </w:r>
      <w:r w:rsidR="00B91A35" w:rsidRPr="00596C83">
        <w:rPr>
          <w:rFonts w:ascii="Cambria" w:eastAsia="Calibri" w:hAnsi="Cambria" w:cs="Cambria"/>
          <w:color w:val="000000"/>
          <w:sz w:val="20"/>
          <w:szCs w:val="20"/>
          <w:u w:color="000000"/>
          <w:bdr w:val="none" w:sz="0" w:space="0" w:color="auto"/>
          <w:lang w:eastAsia="es-ES"/>
        </w:rPr>
        <w:t>duties</w:t>
      </w:r>
      <w:r w:rsidR="00596C83">
        <w:rPr>
          <w:rFonts w:ascii="Cambria" w:eastAsia="Calibri" w:hAnsi="Cambria" w:cs="Cambria"/>
          <w:color w:val="000000"/>
          <w:sz w:val="20"/>
          <w:szCs w:val="20"/>
          <w:u w:color="000000"/>
          <w:bdr w:val="none" w:sz="0" w:space="0" w:color="auto"/>
          <w:lang w:eastAsia="es-ES"/>
        </w:rPr>
        <w:t xml:space="preserve"> (</w:t>
      </w:r>
      <w:r w:rsidR="00596C83" w:rsidRPr="00596C83">
        <w:rPr>
          <w:rFonts w:ascii="Cambria" w:eastAsia="Calibri" w:hAnsi="Cambria" w:cs="Cambria"/>
          <w:i/>
          <w:color w:val="000000"/>
          <w:sz w:val="20"/>
          <w:szCs w:val="20"/>
          <w:u w:color="000000"/>
          <w:bdr w:val="none" w:sz="0" w:space="0" w:color="auto"/>
          <w:lang w:eastAsia="es-ES"/>
        </w:rPr>
        <w:t>mal desempeño de sus funciones</w:t>
      </w:r>
      <w:r w:rsidR="00596C83">
        <w:rPr>
          <w:rFonts w:ascii="Cambria" w:eastAsia="Calibri" w:hAnsi="Cambria" w:cs="Cambria"/>
          <w:color w:val="000000"/>
          <w:sz w:val="20"/>
          <w:szCs w:val="20"/>
          <w:u w:color="000000"/>
          <w:bdr w:val="none" w:sz="0" w:space="0" w:color="auto"/>
          <w:lang w:eastAsia="es-ES"/>
        </w:rPr>
        <w:t>)</w:t>
      </w:r>
      <w:r w:rsidR="00B91A35" w:rsidRPr="0026321C">
        <w:rPr>
          <w:rFonts w:ascii="Cambria" w:eastAsia="Calibri" w:hAnsi="Cambria" w:cs="Cambria"/>
          <w:color w:val="000000"/>
          <w:sz w:val="20"/>
          <w:szCs w:val="20"/>
          <w:u w:color="000000"/>
          <w:bdr w:val="none" w:sz="0" w:space="0" w:color="auto"/>
          <w:lang w:eastAsia="es-ES"/>
        </w:rPr>
        <w:t xml:space="preserve">, for crimes committed in </w:t>
      </w:r>
      <w:r w:rsidR="00596C83">
        <w:rPr>
          <w:rFonts w:ascii="Cambria" w:eastAsia="Calibri" w:hAnsi="Cambria" w:cs="Cambria"/>
          <w:color w:val="000000"/>
          <w:sz w:val="20"/>
          <w:szCs w:val="20"/>
          <w:u w:color="000000"/>
          <w:bdr w:val="none" w:sz="0" w:space="0" w:color="auto"/>
          <w:lang w:eastAsia="es-ES"/>
        </w:rPr>
        <w:t xml:space="preserve">the exercise of their </w:t>
      </w:r>
      <w:r w:rsidR="00B91A35" w:rsidRPr="0026321C">
        <w:rPr>
          <w:rFonts w:ascii="Cambria" w:eastAsia="Calibri" w:hAnsi="Cambria" w:cs="Cambria"/>
          <w:color w:val="000000"/>
          <w:sz w:val="20"/>
          <w:szCs w:val="20"/>
          <w:u w:color="000000"/>
          <w:bdr w:val="none" w:sz="0" w:space="0" w:color="auto"/>
          <w:lang w:eastAsia="es-ES"/>
        </w:rPr>
        <w:t>office, or for common crimes</w:t>
      </w:r>
      <w:r w:rsidR="00A00EED" w:rsidRPr="0026321C">
        <w:rPr>
          <w:rFonts w:ascii="Cambria" w:eastAsia="Calibri" w:hAnsi="Cambria" w:cs="Cambria"/>
          <w:color w:val="000000"/>
          <w:sz w:val="20"/>
          <w:szCs w:val="20"/>
          <w:u w:color="000000"/>
          <w:bdr w:val="none" w:sz="0" w:space="0" w:color="auto"/>
          <w:lang w:eastAsia="es-ES"/>
        </w:rPr>
        <w:t>.</w:t>
      </w:r>
    </w:p>
    <w:p w14:paraId="7836CAD9" w14:textId="77777777" w:rsidR="00A00EED" w:rsidRPr="0026321C" w:rsidRDefault="00B91A35" w:rsidP="00A00EED">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jc w:val="both"/>
        <w:rPr>
          <w:rFonts w:ascii="Cambria" w:eastAsia="Calibri" w:hAnsi="Cambria" w:cs="Cambria"/>
          <w:color w:val="000000"/>
          <w:sz w:val="20"/>
          <w:szCs w:val="20"/>
          <w:u w:color="000000"/>
          <w:bdr w:val="none" w:sz="0" w:space="0" w:color="auto"/>
          <w:lang w:eastAsia="es-ES"/>
        </w:rPr>
      </w:pPr>
      <w:r w:rsidRPr="0026321C">
        <w:rPr>
          <w:rFonts w:ascii="Cambria" w:eastAsia="Calibri" w:hAnsi="Cambria" w:cs="Cambria"/>
          <w:color w:val="000000"/>
          <w:sz w:val="20"/>
          <w:szCs w:val="20"/>
          <w:u w:color="000000"/>
          <w:bdr w:val="none" w:sz="0" w:space="0" w:color="auto"/>
          <w:lang w:eastAsia="es-ES"/>
        </w:rPr>
        <w:t xml:space="preserve">The </w:t>
      </w:r>
      <w:r w:rsidR="00347A90">
        <w:rPr>
          <w:rFonts w:ascii="Cambria" w:eastAsia="Calibri" w:hAnsi="Cambria" w:cs="Cambria"/>
          <w:color w:val="000000"/>
          <w:sz w:val="20"/>
          <w:szCs w:val="20"/>
          <w:u w:color="000000"/>
          <w:bdr w:val="none" w:sz="0" w:space="0" w:color="auto"/>
          <w:lang w:eastAsia="es-ES"/>
        </w:rPr>
        <w:t>Chamber of Deputies</w:t>
      </w:r>
      <w:r w:rsidRPr="0026321C">
        <w:rPr>
          <w:rFonts w:ascii="Cambria" w:eastAsia="Calibri" w:hAnsi="Cambria" w:cs="Cambria"/>
          <w:color w:val="000000"/>
          <w:sz w:val="20"/>
          <w:szCs w:val="20"/>
          <w:u w:color="000000"/>
          <w:bdr w:val="none" w:sz="0" w:space="0" w:color="auto"/>
          <w:lang w:eastAsia="es-ES"/>
        </w:rPr>
        <w:t>, by a two-third</w:t>
      </w:r>
      <w:r w:rsidR="002D6216">
        <w:rPr>
          <w:rFonts w:ascii="Cambria" w:eastAsia="Calibri" w:hAnsi="Cambria" w:cs="Cambria"/>
          <w:color w:val="000000"/>
          <w:sz w:val="20"/>
          <w:szCs w:val="20"/>
          <w:u w:color="000000"/>
          <w:bdr w:val="none" w:sz="0" w:space="0" w:color="auto"/>
          <w:lang w:eastAsia="es-ES"/>
        </w:rPr>
        <w:t>s</w:t>
      </w:r>
      <w:r w:rsidRPr="0026321C">
        <w:rPr>
          <w:rFonts w:ascii="Cambria" w:eastAsia="Calibri" w:hAnsi="Cambria" w:cs="Cambria"/>
          <w:color w:val="000000"/>
          <w:sz w:val="20"/>
          <w:szCs w:val="20"/>
          <w:u w:color="000000"/>
          <w:bdr w:val="none" w:sz="0" w:space="0" w:color="auto"/>
          <w:lang w:eastAsia="es-ES"/>
        </w:rPr>
        <w:t xml:space="preserve"> majority, shall draw up the articles of impeachment</w:t>
      </w:r>
      <w:r w:rsidR="00A00EED" w:rsidRPr="0026321C">
        <w:rPr>
          <w:rFonts w:ascii="Cambria" w:eastAsia="Calibri" w:hAnsi="Cambria" w:cs="Cambria"/>
          <w:color w:val="000000"/>
          <w:sz w:val="20"/>
          <w:szCs w:val="20"/>
          <w:u w:color="000000"/>
          <w:bdr w:val="none" w:sz="0" w:space="0" w:color="auto"/>
          <w:lang w:eastAsia="es-ES"/>
        </w:rPr>
        <w:t>.</w:t>
      </w:r>
      <w:r w:rsidRPr="0026321C">
        <w:rPr>
          <w:rFonts w:ascii="Cambria" w:eastAsia="Calibri" w:hAnsi="Cambria" w:cs="Cambria"/>
          <w:color w:val="000000"/>
          <w:sz w:val="20"/>
          <w:szCs w:val="20"/>
          <w:u w:color="000000"/>
          <w:bdr w:val="none" w:sz="0" w:space="0" w:color="auto"/>
          <w:lang w:eastAsia="es-ES"/>
        </w:rPr>
        <w:t xml:space="preserve"> The </w:t>
      </w:r>
      <w:r w:rsidR="004E1277">
        <w:rPr>
          <w:rFonts w:ascii="Cambria" w:eastAsia="Calibri" w:hAnsi="Cambria" w:cs="Cambria"/>
          <w:color w:val="000000"/>
          <w:sz w:val="20"/>
          <w:szCs w:val="20"/>
          <w:u w:color="000000"/>
          <w:bdr w:val="none" w:sz="0" w:space="0" w:color="auto"/>
          <w:lang w:eastAsia="es-ES"/>
        </w:rPr>
        <w:t>Senate</w:t>
      </w:r>
      <w:r w:rsidRPr="0026321C">
        <w:rPr>
          <w:rFonts w:ascii="Cambria" w:eastAsia="Calibri" w:hAnsi="Cambria" w:cs="Cambria"/>
          <w:color w:val="000000"/>
          <w:sz w:val="20"/>
          <w:szCs w:val="20"/>
          <w:u w:color="000000"/>
          <w:bdr w:val="none" w:sz="0" w:space="0" w:color="auto"/>
          <w:lang w:eastAsia="es-ES"/>
        </w:rPr>
        <w:t xml:space="preserve">, by a two-thirds absolute majority, shall </w:t>
      </w:r>
      <w:r w:rsidR="002D6216">
        <w:rPr>
          <w:rFonts w:ascii="Cambria" w:eastAsia="Calibri" w:hAnsi="Cambria" w:cs="Cambria"/>
          <w:color w:val="000000"/>
          <w:sz w:val="20"/>
          <w:szCs w:val="20"/>
          <w:u w:color="000000"/>
          <w:bdr w:val="none" w:sz="0" w:space="0" w:color="auto"/>
          <w:lang w:eastAsia="es-ES"/>
        </w:rPr>
        <w:t>hold</w:t>
      </w:r>
      <w:r w:rsidRPr="0026321C">
        <w:rPr>
          <w:rFonts w:ascii="Cambria" w:eastAsia="Calibri" w:hAnsi="Cambria" w:cs="Cambria"/>
          <w:color w:val="000000"/>
          <w:sz w:val="20"/>
          <w:szCs w:val="20"/>
          <w:u w:color="000000"/>
          <w:bdr w:val="none" w:sz="0" w:space="0" w:color="auto"/>
          <w:lang w:eastAsia="es-ES"/>
        </w:rPr>
        <w:t xml:space="preserve"> a public trial of those accused by the </w:t>
      </w:r>
      <w:r w:rsidR="00347A90">
        <w:rPr>
          <w:rFonts w:ascii="Cambria" w:eastAsia="Calibri" w:hAnsi="Cambria" w:cs="Cambria"/>
          <w:color w:val="000000"/>
          <w:sz w:val="20"/>
          <w:szCs w:val="20"/>
          <w:u w:color="000000"/>
          <w:bdr w:val="none" w:sz="0" w:space="0" w:color="auto"/>
          <w:lang w:eastAsia="es-ES"/>
        </w:rPr>
        <w:t>Chamber of Deputies</w:t>
      </w:r>
      <w:r w:rsidRPr="0026321C">
        <w:rPr>
          <w:rFonts w:ascii="Cambria" w:eastAsia="Calibri" w:hAnsi="Cambria" w:cs="Cambria"/>
          <w:color w:val="000000"/>
          <w:sz w:val="20"/>
          <w:szCs w:val="20"/>
          <w:u w:color="000000"/>
          <w:bdr w:val="none" w:sz="0" w:space="0" w:color="auto"/>
          <w:lang w:eastAsia="es-ES"/>
        </w:rPr>
        <w:t xml:space="preserve"> and, if appropriate, shall declare them guilty for the sole purpose of removing them from office. In cases in which it appears that common crimes have been committed, the </w:t>
      </w:r>
      <w:r w:rsidR="00C500E9">
        <w:rPr>
          <w:rFonts w:ascii="Cambria" w:eastAsia="Calibri" w:hAnsi="Cambria" w:cs="Cambria"/>
          <w:color w:val="000000"/>
          <w:sz w:val="20"/>
          <w:szCs w:val="20"/>
          <w:u w:color="000000"/>
          <w:bdr w:val="none" w:sz="0" w:space="0" w:color="auto"/>
          <w:lang w:eastAsia="es-ES"/>
        </w:rPr>
        <w:t xml:space="preserve">impeachment records </w:t>
      </w:r>
      <w:r w:rsidR="008E626B">
        <w:rPr>
          <w:rFonts w:ascii="Cambria" w:eastAsia="Calibri" w:hAnsi="Cambria" w:cs="Cambria"/>
          <w:color w:val="000000"/>
          <w:sz w:val="20"/>
          <w:szCs w:val="20"/>
          <w:u w:color="000000"/>
          <w:bdr w:val="none" w:sz="0" w:space="0" w:color="auto"/>
          <w:lang w:eastAsia="es-ES"/>
        </w:rPr>
        <w:t>shall</w:t>
      </w:r>
      <w:r w:rsidRPr="0026321C">
        <w:rPr>
          <w:rFonts w:ascii="Cambria" w:eastAsia="Calibri" w:hAnsi="Cambria" w:cs="Cambria"/>
          <w:color w:val="000000"/>
          <w:sz w:val="20"/>
          <w:szCs w:val="20"/>
          <w:u w:color="000000"/>
          <w:bdr w:val="none" w:sz="0" w:space="0" w:color="auto"/>
          <w:lang w:eastAsia="es-ES"/>
        </w:rPr>
        <w:t xml:space="preserve"> be </w:t>
      </w:r>
      <w:r w:rsidR="0026321C" w:rsidRPr="0026321C">
        <w:rPr>
          <w:rFonts w:ascii="Cambria" w:eastAsia="Calibri" w:hAnsi="Cambria" w:cs="Cambria"/>
          <w:color w:val="000000"/>
          <w:sz w:val="20"/>
          <w:szCs w:val="20"/>
          <w:u w:color="000000"/>
          <w:bdr w:val="none" w:sz="0" w:space="0" w:color="auto"/>
          <w:lang w:eastAsia="es-ES"/>
        </w:rPr>
        <w:t xml:space="preserve">passed on to the </w:t>
      </w:r>
      <w:r w:rsidRPr="0026321C">
        <w:rPr>
          <w:rFonts w:ascii="Cambria" w:eastAsia="Calibri" w:hAnsi="Cambria" w:cs="Cambria"/>
          <w:color w:val="000000"/>
          <w:sz w:val="20"/>
          <w:szCs w:val="20"/>
          <w:u w:color="000000"/>
          <w:bdr w:val="none" w:sz="0" w:space="0" w:color="auto"/>
          <w:lang w:eastAsia="es-ES"/>
        </w:rPr>
        <w:t xml:space="preserve">ordinary </w:t>
      </w:r>
      <w:r w:rsidR="0026321C" w:rsidRPr="0026321C">
        <w:rPr>
          <w:rFonts w:ascii="Cambria" w:eastAsia="Calibri" w:hAnsi="Cambria" w:cs="Cambria"/>
          <w:color w:val="000000"/>
          <w:sz w:val="20"/>
          <w:szCs w:val="20"/>
          <w:u w:color="000000"/>
          <w:bdr w:val="none" w:sz="0" w:space="0" w:color="auto"/>
          <w:lang w:eastAsia="es-ES"/>
        </w:rPr>
        <w:t>justice system</w:t>
      </w:r>
      <w:r w:rsidRPr="0026321C">
        <w:rPr>
          <w:rFonts w:ascii="Cambria" w:eastAsia="Calibri" w:hAnsi="Cambria" w:cs="Cambria"/>
          <w:color w:val="000000"/>
          <w:sz w:val="20"/>
          <w:szCs w:val="20"/>
          <w:u w:color="000000"/>
          <w:bdr w:val="none" w:sz="0" w:space="0" w:color="auto"/>
          <w:lang w:eastAsia="es-ES"/>
        </w:rPr>
        <w:t xml:space="preserve">. </w:t>
      </w:r>
    </w:p>
    <w:p w14:paraId="6910ECCD" w14:textId="77777777" w:rsidR="00A00EED" w:rsidRPr="00BA0746" w:rsidRDefault="0026321C" w:rsidP="00A00EED">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jc w:val="both"/>
        <w:rPr>
          <w:rFonts w:ascii="Cambria" w:eastAsia="Calibri" w:hAnsi="Cambria" w:cs="Cambria"/>
          <w:color w:val="000000"/>
          <w:sz w:val="20"/>
          <w:szCs w:val="20"/>
          <w:u w:color="000000"/>
          <w:bdr w:val="none" w:sz="0" w:space="0" w:color="auto"/>
          <w:lang w:eastAsia="es-ES"/>
        </w:rPr>
      </w:pPr>
      <w:r w:rsidRPr="008A2599">
        <w:rPr>
          <w:rFonts w:ascii="Cambria" w:eastAsia="Calibri" w:hAnsi="Cambria" w:cs="Cambria"/>
          <w:color w:val="000000"/>
          <w:sz w:val="20"/>
          <w:szCs w:val="20"/>
          <w:u w:color="000000"/>
          <w:bdr w:val="none" w:sz="0" w:space="0" w:color="auto"/>
          <w:lang w:eastAsia="es-ES"/>
        </w:rPr>
        <w:t xml:space="preserve">Article </w:t>
      </w:r>
      <w:r w:rsidR="00A00EED" w:rsidRPr="008A2599">
        <w:rPr>
          <w:rFonts w:ascii="Cambria" w:eastAsia="Calibri" w:hAnsi="Cambria" w:cs="Cambria"/>
          <w:color w:val="000000"/>
          <w:sz w:val="20"/>
          <w:szCs w:val="20"/>
          <w:u w:color="000000"/>
          <w:bdr w:val="none" w:sz="0" w:space="0" w:color="auto"/>
          <w:lang w:eastAsia="es-ES"/>
        </w:rPr>
        <w:t xml:space="preserve">261. </w:t>
      </w:r>
      <w:r w:rsidR="002D6216">
        <w:rPr>
          <w:rFonts w:ascii="Cambria" w:eastAsia="Calibri" w:hAnsi="Cambria" w:cs="Cambria"/>
          <w:color w:val="000000"/>
          <w:sz w:val="20"/>
          <w:szCs w:val="20"/>
          <w:u w:color="000000"/>
          <w:bdr w:val="none" w:sz="0" w:space="0" w:color="auto"/>
          <w:lang w:eastAsia="es-ES"/>
        </w:rPr>
        <w:t>On</w:t>
      </w:r>
      <w:r w:rsidRPr="0026321C">
        <w:rPr>
          <w:rFonts w:ascii="Cambria" w:eastAsia="Calibri" w:hAnsi="Cambria" w:cs="Cambria"/>
          <w:color w:val="000000"/>
          <w:sz w:val="20"/>
          <w:szCs w:val="20"/>
          <w:u w:color="000000"/>
          <w:bdr w:val="none" w:sz="0" w:space="0" w:color="auto"/>
          <w:lang w:eastAsia="es-ES"/>
        </w:rPr>
        <w:t xml:space="preserve"> the Removal and Cessation of Supreme Court Justices. Supreme Court justices may be removed only </w:t>
      </w:r>
      <w:r w:rsidR="003A3C57">
        <w:rPr>
          <w:rFonts w:ascii="Cambria" w:eastAsia="Calibri" w:hAnsi="Cambria" w:cs="Cambria"/>
          <w:color w:val="000000"/>
          <w:sz w:val="20"/>
          <w:szCs w:val="20"/>
          <w:u w:color="000000"/>
          <w:bdr w:val="none" w:sz="0" w:space="0" w:color="auto"/>
          <w:lang w:eastAsia="es-ES"/>
        </w:rPr>
        <w:t>by means of</w:t>
      </w:r>
      <w:r w:rsidR="002D6216">
        <w:rPr>
          <w:rFonts w:ascii="Cambria" w:eastAsia="Calibri" w:hAnsi="Cambria" w:cs="Cambria"/>
          <w:color w:val="000000"/>
          <w:sz w:val="20"/>
          <w:szCs w:val="20"/>
          <w:u w:color="000000"/>
          <w:bdr w:val="none" w:sz="0" w:space="0" w:color="auto"/>
          <w:lang w:eastAsia="es-ES"/>
        </w:rPr>
        <w:t xml:space="preserve"> </w:t>
      </w:r>
      <w:r w:rsidRPr="0026321C">
        <w:rPr>
          <w:rFonts w:ascii="Cambria" w:eastAsia="Calibri" w:hAnsi="Cambria" w:cs="Cambria"/>
          <w:color w:val="000000"/>
          <w:sz w:val="20"/>
          <w:szCs w:val="20"/>
          <w:u w:color="000000"/>
          <w:bdr w:val="none" w:sz="0" w:space="0" w:color="auto"/>
          <w:lang w:eastAsia="es-ES"/>
        </w:rPr>
        <w:t xml:space="preserve">impeachment. </w:t>
      </w:r>
      <w:r w:rsidR="00BA0746">
        <w:rPr>
          <w:rFonts w:ascii="Cambria" w:eastAsia="Calibri" w:hAnsi="Cambria" w:cs="Cambria"/>
          <w:color w:val="000000"/>
          <w:sz w:val="20"/>
          <w:szCs w:val="20"/>
          <w:u w:color="000000"/>
          <w:bdr w:val="none" w:sz="0" w:space="0" w:color="auto"/>
          <w:lang w:eastAsia="es-ES"/>
        </w:rPr>
        <w:t xml:space="preserve">They </w:t>
      </w:r>
      <w:r w:rsidR="003A3C57">
        <w:rPr>
          <w:rFonts w:ascii="Cambria" w:eastAsia="Calibri" w:hAnsi="Cambria" w:cs="Cambria"/>
          <w:color w:val="000000"/>
          <w:sz w:val="20"/>
          <w:szCs w:val="20"/>
          <w:u w:color="000000"/>
          <w:bdr w:val="none" w:sz="0" w:space="0" w:color="auto"/>
          <w:lang w:eastAsia="es-ES"/>
        </w:rPr>
        <w:t>must</w:t>
      </w:r>
      <w:r w:rsidR="00BA0746">
        <w:rPr>
          <w:rFonts w:ascii="Cambria" w:eastAsia="Calibri" w:hAnsi="Cambria" w:cs="Cambria"/>
          <w:color w:val="000000"/>
          <w:sz w:val="20"/>
          <w:szCs w:val="20"/>
          <w:u w:color="000000"/>
          <w:bdr w:val="none" w:sz="0" w:space="0" w:color="auto"/>
          <w:lang w:eastAsia="es-ES"/>
        </w:rPr>
        <w:t xml:space="preserve"> leave office </w:t>
      </w:r>
      <w:r w:rsidR="003A3C57">
        <w:rPr>
          <w:rFonts w:ascii="Cambria" w:eastAsia="Calibri" w:hAnsi="Cambria" w:cs="Cambria"/>
          <w:color w:val="000000"/>
          <w:sz w:val="20"/>
          <w:szCs w:val="20"/>
          <w:u w:color="000000"/>
          <w:bdr w:val="none" w:sz="0" w:space="0" w:color="auto"/>
          <w:lang w:eastAsia="es-ES"/>
        </w:rPr>
        <w:t>upon reaching the</w:t>
      </w:r>
      <w:r w:rsidRPr="00BA0746">
        <w:rPr>
          <w:rFonts w:ascii="Cambria" w:eastAsia="Calibri" w:hAnsi="Cambria" w:cs="Cambria"/>
          <w:color w:val="000000"/>
          <w:sz w:val="20"/>
          <w:szCs w:val="20"/>
          <w:u w:color="000000"/>
          <w:bdr w:val="none" w:sz="0" w:space="0" w:color="auto"/>
          <w:lang w:eastAsia="es-ES"/>
        </w:rPr>
        <w:t xml:space="preserve"> age </w:t>
      </w:r>
      <w:r w:rsidR="003A3C57">
        <w:rPr>
          <w:rFonts w:ascii="Cambria" w:eastAsia="Calibri" w:hAnsi="Cambria" w:cs="Cambria"/>
          <w:color w:val="000000"/>
          <w:sz w:val="20"/>
          <w:szCs w:val="20"/>
          <w:u w:color="000000"/>
          <w:bdr w:val="none" w:sz="0" w:space="0" w:color="auto"/>
          <w:lang w:eastAsia="es-ES"/>
        </w:rPr>
        <w:t xml:space="preserve">of </w:t>
      </w:r>
      <w:r w:rsidRPr="00BA0746">
        <w:rPr>
          <w:rFonts w:ascii="Cambria" w:eastAsia="Calibri" w:hAnsi="Cambria" w:cs="Cambria"/>
          <w:color w:val="000000"/>
          <w:sz w:val="20"/>
          <w:szCs w:val="20"/>
          <w:u w:color="000000"/>
          <w:bdr w:val="none" w:sz="0" w:space="0" w:color="auto"/>
          <w:lang w:eastAsia="es-ES"/>
        </w:rPr>
        <w:t xml:space="preserve">75. </w:t>
      </w:r>
      <w:bookmarkEnd w:id="11"/>
      <w:bookmarkEnd w:id="12"/>
    </w:p>
    <w:p w14:paraId="49596BFC" w14:textId="77777777" w:rsidR="00A00EED" w:rsidRPr="0081257B" w:rsidRDefault="00334C4D" w:rsidP="00A00EED">
      <w:pPr>
        <w:pStyle w:val="Heading2"/>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before="0"/>
        <w:jc w:val="both"/>
        <w:rPr>
          <w:rFonts w:ascii="Cambria" w:hAnsi="Cambria"/>
          <w:color w:val="auto"/>
          <w:sz w:val="20"/>
          <w:szCs w:val="20"/>
        </w:rPr>
      </w:pPr>
      <w:bookmarkStart w:id="14" w:name="_Toc536459280"/>
      <w:r w:rsidRPr="0081257B">
        <w:rPr>
          <w:rFonts w:ascii="Cambria" w:hAnsi="Cambria"/>
          <w:color w:val="auto"/>
          <w:sz w:val="20"/>
          <w:szCs w:val="20"/>
        </w:rPr>
        <w:t xml:space="preserve">Concerning the </w:t>
      </w:r>
      <w:r w:rsidR="00643F29" w:rsidRPr="0081257B">
        <w:rPr>
          <w:rFonts w:ascii="Cambria" w:hAnsi="Cambria"/>
          <w:color w:val="auto"/>
          <w:sz w:val="20"/>
          <w:szCs w:val="20"/>
        </w:rPr>
        <w:t xml:space="preserve">alleged victims’ </w:t>
      </w:r>
      <w:r w:rsidRPr="0081257B">
        <w:rPr>
          <w:rFonts w:ascii="Cambria" w:hAnsi="Cambria"/>
          <w:color w:val="auto"/>
          <w:sz w:val="20"/>
          <w:szCs w:val="20"/>
        </w:rPr>
        <w:t>impeachment</w:t>
      </w:r>
      <w:bookmarkEnd w:id="14"/>
    </w:p>
    <w:p w14:paraId="06907186" w14:textId="77777777" w:rsidR="00A00EED" w:rsidRPr="0081257B" w:rsidRDefault="00334C4D" w:rsidP="00A00EED">
      <w:pPr>
        <w:pStyle w:val="Heading3"/>
        <w:keepLines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ind w:hanging="720"/>
        <w:rPr>
          <w:rFonts w:ascii="Cambria" w:hAnsi="Cambria"/>
          <w:color w:val="auto"/>
          <w:sz w:val="20"/>
          <w:szCs w:val="20"/>
        </w:rPr>
      </w:pPr>
      <w:bookmarkStart w:id="15" w:name="_Toc536459281"/>
      <w:r w:rsidRPr="0081257B">
        <w:rPr>
          <w:rFonts w:ascii="Cambria" w:hAnsi="Cambria"/>
          <w:color w:val="auto"/>
          <w:sz w:val="20"/>
          <w:szCs w:val="20"/>
        </w:rPr>
        <w:t>Appointment</w:t>
      </w:r>
      <w:r w:rsidR="00643F29" w:rsidRPr="0081257B">
        <w:rPr>
          <w:rFonts w:ascii="Cambria" w:hAnsi="Cambria"/>
          <w:color w:val="auto"/>
          <w:sz w:val="20"/>
          <w:szCs w:val="20"/>
        </w:rPr>
        <w:t>s</w:t>
      </w:r>
      <w:r w:rsidRPr="0081257B">
        <w:rPr>
          <w:rFonts w:ascii="Cambria" w:hAnsi="Cambria"/>
          <w:color w:val="auto"/>
          <w:sz w:val="20"/>
          <w:szCs w:val="20"/>
        </w:rPr>
        <w:t xml:space="preserve"> of the alleged victims</w:t>
      </w:r>
      <w:bookmarkEnd w:id="15"/>
    </w:p>
    <w:p w14:paraId="6E5FE663" w14:textId="77777777" w:rsidR="00A00EED" w:rsidRPr="00334C4D" w:rsidRDefault="00A00EED" w:rsidP="00A00EED">
      <w:pPr>
        <w:rPr>
          <w:rFonts w:ascii="Cambria" w:hAnsi="Cambria"/>
          <w:sz w:val="20"/>
          <w:szCs w:val="20"/>
        </w:rPr>
      </w:pPr>
    </w:p>
    <w:p w14:paraId="70165375" w14:textId="77777777" w:rsidR="00A00EED" w:rsidRPr="00334C4D" w:rsidRDefault="00334C4D"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334C4D">
        <w:rPr>
          <w:rFonts w:ascii="Cambria" w:hAnsi="Cambria"/>
          <w:sz w:val="20"/>
          <w:szCs w:val="20"/>
        </w:rPr>
        <w:t xml:space="preserve">As noted in his case file, Mr. </w:t>
      </w:r>
      <w:r w:rsidR="00A00EED" w:rsidRPr="00334C4D">
        <w:rPr>
          <w:rFonts w:ascii="Cambria" w:hAnsi="Cambria"/>
          <w:sz w:val="20"/>
          <w:szCs w:val="20"/>
        </w:rPr>
        <w:t>Carlos Fern</w:t>
      </w:r>
      <w:r w:rsidRPr="00334C4D">
        <w:rPr>
          <w:rFonts w:ascii="Cambria" w:hAnsi="Cambria"/>
          <w:sz w:val="20"/>
          <w:szCs w:val="20"/>
        </w:rPr>
        <w:t>á</w:t>
      </w:r>
      <w:r w:rsidR="00A00EED" w:rsidRPr="00334C4D">
        <w:rPr>
          <w:rFonts w:ascii="Cambria" w:hAnsi="Cambria"/>
          <w:sz w:val="20"/>
          <w:szCs w:val="20"/>
        </w:rPr>
        <w:t>ndez Gadea</w:t>
      </w:r>
      <w:r w:rsidRPr="00334C4D">
        <w:rPr>
          <w:rFonts w:ascii="Cambria" w:hAnsi="Cambria"/>
          <w:sz w:val="20"/>
          <w:szCs w:val="20"/>
        </w:rPr>
        <w:t xml:space="preserve"> was appointed a justice of the Supreme Cour</w:t>
      </w:r>
      <w:r>
        <w:rPr>
          <w:rFonts w:ascii="Cambria" w:hAnsi="Cambria"/>
          <w:sz w:val="20"/>
          <w:szCs w:val="20"/>
        </w:rPr>
        <w:t xml:space="preserve">t in April </w:t>
      </w:r>
      <w:r w:rsidR="00A00EED" w:rsidRPr="00334C4D">
        <w:rPr>
          <w:rFonts w:ascii="Cambria" w:hAnsi="Cambria"/>
          <w:sz w:val="20"/>
          <w:szCs w:val="20"/>
        </w:rPr>
        <w:t xml:space="preserve">1995. </w:t>
      </w:r>
      <w:r w:rsidRPr="00334C4D">
        <w:rPr>
          <w:rFonts w:ascii="Cambria" w:hAnsi="Cambria"/>
          <w:sz w:val="20"/>
          <w:szCs w:val="20"/>
        </w:rPr>
        <w:t xml:space="preserve">For his part, Mr. </w:t>
      </w:r>
      <w:r w:rsidR="00A00EED" w:rsidRPr="00334C4D">
        <w:rPr>
          <w:rFonts w:ascii="Cambria" w:hAnsi="Cambria"/>
          <w:sz w:val="20"/>
          <w:szCs w:val="20"/>
        </w:rPr>
        <w:t>Bonifacio R</w:t>
      </w:r>
      <w:r w:rsidR="00125036">
        <w:rPr>
          <w:rFonts w:ascii="Cambria" w:hAnsi="Cambria"/>
          <w:sz w:val="20"/>
          <w:szCs w:val="20"/>
        </w:rPr>
        <w:t>í</w:t>
      </w:r>
      <w:r w:rsidR="00A00EED" w:rsidRPr="00334C4D">
        <w:rPr>
          <w:rFonts w:ascii="Cambria" w:hAnsi="Cambria"/>
          <w:sz w:val="20"/>
          <w:szCs w:val="20"/>
        </w:rPr>
        <w:t xml:space="preserve">os </w:t>
      </w:r>
      <w:r w:rsidRPr="00334C4D">
        <w:rPr>
          <w:rFonts w:ascii="Cambria" w:hAnsi="Cambria"/>
          <w:sz w:val="20"/>
          <w:szCs w:val="20"/>
        </w:rPr>
        <w:t>was designated a justice on May 6, 1999,</w:t>
      </w:r>
      <w:r w:rsidR="00A00EED" w:rsidRPr="008E687B">
        <w:rPr>
          <w:rFonts w:ascii="Cambria" w:hAnsi="Cambria"/>
          <w:sz w:val="20"/>
          <w:szCs w:val="20"/>
          <w:vertAlign w:val="superscript"/>
          <w:lang w:val="es-MX"/>
        </w:rPr>
        <w:footnoteReference w:id="4"/>
      </w:r>
      <w:r w:rsidR="00A00EED" w:rsidRPr="00334C4D">
        <w:rPr>
          <w:rFonts w:ascii="Cambria" w:hAnsi="Cambria"/>
          <w:sz w:val="20"/>
          <w:szCs w:val="20"/>
        </w:rPr>
        <w:t xml:space="preserve"> </w:t>
      </w:r>
      <w:r w:rsidRPr="00334C4D">
        <w:rPr>
          <w:rFonts w:ascii="Cambria" w:hAnsi="Cambria"/>
          <w:sz w:val="20"/>
          <w:szCs w:val="20"/>
        </w:rPr>
        <w:t xml:space="preserve">and </w:t>
      </w:r>
      <w:r w:rsidR="00836BBB">
        <w:rPr>
          <w:rFonts w:ascii="Cambria" w:hAnsi="Cambria"/>
          <w:sz w:val="20"/>
          <w:szCs w:val="20"/>
        </w:rPr>
        <w:t>appointed</w:t>
      </w:r>
      <w:r w:rsidRPr="00334C4D">
        <w:rPr>
          <w:rFonts w:ascii="Cambria" w:hAnsi="Cambria"/>
          <w:sz w:val="20"/>
          <w:szCs w:val="20"/>
        </w:rPr>
        <w:t xml:space="preserve"> </w:t>
      </w:r>
      <w:r w:rsidR="00836BBB">
        <w:rPr>
          <w:rFonts w:ascii="Cambria" w:hAnsi="Cambria"/>
          <w:sz w:val="20"/>
          <w:szCs w:val="20"/>
        </w:rPr>
        <w:t xml:space="preserve">chief justice </w:t>
      </w:r>
      <w:r>
        <w:rPr>
          <w:rFonts w:ascii="Cambria" w:hAnsi="Cambria"/>
          <w:sz w:val="20"/>
          <w:szCs w:val="20"/>
        </w:rPr>
        <w:t>on February 6, 2003,</w:t>
      </w:r>
      <w:r w:rsidR="00A00EED" w:rsidRPr="008E687B">
        <w:rPr>
          <w:rFonts w:ascii="Cambria" w:hAnsi="Cambria"/>
          <w:sz w:val="20"/>
          <w:szCs w:val="20"/>
          <w:vertAlign w:val="superscript"/>
          <w:lang w:val="es-MX"/>
        </w:rPr>
        <w:footnoteReference w:id="5"/>
      </w:r>
      <w:r w:rsidR="00A00EED" w:rsidRPr="00334C4D">
        <w:rPr>
          <w:rFonts w:ascii="Cambria" w:hAnsi="Cambria"/>
          <w:sz w:val="20"/>
          <w:szCs w:val="20"/>
        </w:rPr>
        <w:t xml:space="preserve"> </w:t>
      </w:r>
      <w:r>
        <w:rPr>
          <w:rFonts w:ascii="Cambria" w:hAnsi="Cambria"/>
          <w:sz w:val="20"/>
          <w:szCs w:val="20"/>
        </w:rPr>
        <w:t xml:space="preserve">for the </w:t>
      </w:r>
      <w:r w:rsidR="00A00EED" w:rsidRPr="00334C4D">
        <w:rPr>
          <w:rFonts w:ascii="Cambria" w:hAnsi="Cambria"/>
          <w:sz w:val="20"/>
          <w:szCs w:val="20"/>
        </w:rPr>
        <w:t>2003</w:t>
      </w:r>
      <w:r>
        <w:rPr>
          <w:rFonts w:ascii="Cambria" w:hAnsi="Cambria"/>
          <w:sz w:val="20"/>
          <w:szCs w:val="20"/>
        </w:rPr>
        <w:t>-</w:t>
      </w:r>
      <w:r w:rsidR="00A00EED" w:rsidRPr="00334C4D">
        <w:rPr>
          <w:rFonts w:ascii="Cambria" w:hAnsi="Cambria"/>
          <w:sz w:val="20"/>
          <w:szCs w:val="20"/>
        </w:rPr>
        <w:t>2004</w:t>
      </w:r>
      <w:r>
        <w:rPr>
          <w:rFonts w:ascii="Cambria" w:hAnsi="Cambria"/>
          <w:sz w:val="20"/>
          <w:szCs w:val="20"/>
        </w:rPr>
        <w:t xml:space="preserve"> period</w:t>
      </w:r>
      <w:r w:rsidR="00A00EED" w:rsidRPr="00334C4D">
        <w:rPr>
          <w:rFonts w:ascii="Cambria" w:hAnsi="Cambria"/>
          <w:sz w:val="20"/>
          <w:szCs w:val="20"/>
        </w:rPr>
        <w:t xml:space="preserve">. </w:t>
      </w:r>
      <w:r w:rsidRPr="00334C4D">
        <w:rPr>
          <w:rFonts w:ascii="Cambria" w:hAnsi="Cambria"/>
          <w:sz w:val="20"/>
          <w:szCs w:val="20"/>
        </w:rPr>
        <w:t xml:space="preserve">According to the Constitution in effect at the time of the events in question, Supreme Court justices remained in their posts until </w:t>
      </w:r>
      <w:r w:rsidR="00836BBB">
        <w:rPr>
          <w:rFonts w:ascii="Cambria" w:hAnsi="Cambria"/>
          <w:sz w:val="20"/>
          <w:szCs w:val="20"/>
        </w:rPr>
        <w:t>the age of</w:t>
      </w:r>
      <w:r w:rsidRPr="00334C4D">
        <w:rPr>
          <w:rFonts w:ascii="Cambria" w:hAnsi="Cambria"/>
          <w:sz w:val="20"/>
          <w:szCs w:val="20"/>
        </w:rPr>
        <w:t xml:space="preserve"> </w:t>
      </w:r>
      <w:r w:rsidR="00A00EED" w:rsidRPr="00334C4D">
        <w:rPr>
          <w:rFonts w:ascii="Cambria" w:hAnsi="Cambria"/>
          <w:sz w:val="20"/>
          <w:szCs w:val="20"/>
        </w:rPr>
        <w:t>75</w:t>
      </w:r>
      <w:r>
        <w:rPr>
          <w:rFonts w:ascii="Cambria" w:hAnsi="Cambria"/>
          <w:sz w:val="20"/>
          <w:szCs w:val="20"/>
        </w:rPr>
        <w:t>.</w:t>
      </w:r>
      <w:r w:rsidR="00A00EED">
        <w:rPr>
          <w:rStyle w:val="FootnoteReference"/>
          <w:rFonts w:ascii="Cambria" w:hAnsi="Cambria"/>
          <w:sz w:val="20"/>
          <w:szCs w:val="20"/>
          <w:lang w:val="es-MX"/>
        </w:rPr>
        <w:footnoteReference w:id="6"/>
      </w:r>
      <w:r w:rsidR="00A00EED" w:rsidRPr="00334C4D">
        <w:rPr>
          <w:rFonts w:ascii="Cambria" w:hAnsi="Cambria"/>
          <w:sz w:val="20"/>
          <w:szCs w:val="20"/>
        </w:rPr>
        <w:t xml:space="preserve"> </w:t>
      </w:r>
    </w:p>
    <w:p w14:paraId="238C9422" w14:textId="77777777" w:rsidR="00A00EED" w:rsidRPr="0081257B" w:rsidRDefault="00334C4D" w:rsidP="00A00EED">
      <w:pPr>
        <w:pStyle w:val="Heading3"/>
        <w:keepLines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ind w:hanging="720"/>
        <w:rPr>
          <w:rFonts w:ascii="Cambria" w:hAnsi="Cambria"/>
          <w:color w:val="auto"/>
          <w:sz w:val="20"/>
          <w:szCs w:val="20"/>
          <w:lang w:val="es-VE"/>
        </w:rPr>
      </w:pPr>
      <w:bookmarkStart w:id="16" w:name="_Toc536459282"/>
      <w:r w:rsidRPr="0081257B">
        <w:rPr>
          <w:rFonts w:ascii="Cambria" w:hAnsi="Cambria"/>
          <w:color w:val="auto"/>
          <w:sz w:val="20"/>
          <w:szCs w:val="20"/>
          <w:lang w:val="es-VE"/>
        </w:rPr>
        <w:t>Impeachment background</w:t>
      </w:r>
      <w:bookmarkEnd w:id="16"/>
    </w:p>
    <w:p w14:paraId="631BB417" w14:textId="77777777" w:rsidR="00A00EED" w:rsidRPr="008E687B" w:rsidRDefault="00A00EED" w:rsidP="00A00EED">
      <w:pPr>
        <w:rPr>
          <w:rFonts w:ascii="Cambria" w:hAnsi="Cambria"/>
          <w:sz w:val="20"/>
          <w:szCs w:val="20"/>
          <w:lang w:val="es-VE"/>
        </w:rPr>
      </w:pPr>
    </w:p>
    <w:p w14:paraId="38D8CB18" w14:textId="77777777" w:rsidR="00A00EED" w:rsidRPr="00334C4D" w:rsidRDefault="00334C4D"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334C4D">
        <w:rPr>
          <w:rFonts w:ascii="Cambria" w:hAnsi="Cambria"/>
          <w:sz w:val="20"/>
          <w:szCs w:val="20"/>
        </w:rPr>
        <w:t>The IACHR notes that according</w:t>
      </w:r>
      <w:r w:rsidR="00A00EED" w:rsidRPr="00334C4D">
        <w:rPr>
          <w:rFonts w:ascii="Cambria" w:hAnsi="Cambria"/>
          <w:sz w:val="20"/>
          <w:szCs w:val="20"/>
        </w:rPr>
        <w:t xml:space="preserve"> </w:t>
      </w:r>
      <w:r w:rsidR="00837060">
        <w:rPr>
          <w:rFonts w:ascii="Cambria" w:hAnsi="Cambria"/>
          <w:sz w:val="20"/>
          <w:szCs w:val="20"/>
        </w:rPr>
        <w:t xml:space="preserve">to </w:t>
      </w:r>
      <w:r w:rsidRPr="00334C4D">
        <w:rPr>
          <w:rFonts w:ascii="Cambria" w:hAnsi="Cambria"/>
          <w:sz w:val="20"/>
          <w:szCs w:val="20"/>
        </w:rPr>
        <w:t>publicly available information, on August 15,</w:t>
      </w:r>
      <w:r w:rsidR="00A00EED" w:rsidRPr="00334C4D">
        <w:rPr>
          <w:rFonts w:ascii="Cambria" w:hAnsi="Cambria"/>
          <w:sz w:val="20"/>
          <w:szCs w:val="20"/>
        </w:rPr>
        <w:t xml:space="preserve"> 2003, Nicanor Duarte, </w:t>
      </w:r>
      <w:r w:rsidRPr="00334C4D">
        <w:rPr>
          <w:rFonts w:ascii="Cambria" w:hAnsi="Cambria"/>
          <w:sz w:val="20"/>
          <w:szCs w:val="20"/>
        </w:rPr>
        <w:t xml:space="preserve">upon taking office as </w:t>
      </w:r>
      <w:r w:rsidR="00E41659">
        <w:rPr>
          <w:rFonts w:ascii="Cambria" w:hAnsi="Cambria"/>
          <w:sz w:val="20"/>
          <w:szCs w:val="20"/>
        </w:rPr>
        <w:t>p</w:t>
      </w:r>
      <w:r w:rsidRPr="00334C4D">
        <w:rPr>
          <w:rFonts w:ascii="Cambria" w:hAnsi="Cambria"/>
          <w:sz w:val="20"/>
          <w:szCs w:val="20"/>
        </w:rPr>
        <w:t xml:space="preserve">resident of the Republic of </w:t>
      </w:r>
      <w:r w:rsidR="00A00EED" w:rsidRPr="00334C4D">
        <w:rPr>
          <w:rFonts w:ascii="Cambria" w:hAnsi="Cambria"/>
          <w:sz w:val="20"/>
          <w:szCs w:val="20"/>
        </w:rPr>
        <w:t xml:space="preserve">Paraguay, </w:t>
      </w:r>
      <w:r w:rsidRPr="00334C4D">
        <w:rPr>
          <w:rFonts w:ascii="Cambria" w:hAnsi="Cambria"/>
          <w:sz w:val="20"/>
          <w:szCs w:val="20"/>
        </w:rPr>
        <w:t xml:space="preserve">made a series of statements about the </w:t>
      </w:r>
      <w:r w:rsidR="00347A90">
        <w:rPr>
          <w:rFonts w:ascii="Cambria" w:hAnsi="Cambria"/>
          <w:sz w:val="20"/>
          <w:szCs w:val="20"/>
        </w:rPr>
        <w:t>judicial branch</w:t>
      </w:r>
      <w:r w:rsidRPr="00334C4D">
        <w:rPr>
          <w:rFonts w:ascii="Cambria" w:hAnsi="Cambria"/>
          <w:sz w:val="20"/>
          <w:szCs w:val="20"/>
        </w:rPr>
        <w:t>,</w:t>
      </w:r>
      <w:r>
        <w:rPr>
          <w:rFonts w:ascii="Cambria" w:hAnsi="Cambria"/>
          <w:sz w:val="20"/>
          <w:szCs w:val="20"/>
        </w:rPr>
        <w:t xml:space="preserve"> indicating that it was necessary to “pulverize the corrupt </w:t>
      </w:r>
      <w:r w:rsidR="00347A90">
        <w:rPr>
          <w:rFonts w:ascii="Cambria" w:hAnsi="Cambria"/>
          <w:sz w:val="20"/>
          <w:szCs w:val="20"/>
        </w:rPr>
        <w:t>judiciary</w:t>
      </w:r>
      <w:r>
        <w:rPr>
          <w:rFonts w:ascii="Cambria" w:hAnsi="Cambria"/>
          <w:sz w:val="20"/>
          <w:szCs w:val="20"/>
        </w:rPr>
        <w:t>.”</w:t>
      </w:r>
      <w:r w:rsidR="00A00EED" w:rsidRPr="008E687B">
        <w:rPr>
          <w:rFonts w:ascii="Cambria" w:hAnsi="Cambria"/>
          <w:sz w:val="20"/>
          <w:szCs w:val="20"/>
          <w:vertAlign w:val="superscript"/>
          <w:lang w:val="es-MX"/>
        </w:rPr>
        <w:footnoteReference w:id="7"/>
      </w:r>
    </w:p>
    <w:p w14:paraId="6FF43168" w14:textId="77777777" w:rsidR="00A00EED" w:rsidRPr="00334C4D"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06184CE2" w14:textId="77777777" w:rsidR="00A00EED" w:rsidRPr="00D232BD" w:rsidRDefault="00334C4D"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D232BD">
        <w:rPr>
          <w:rFonts w:ascii="Cambria" w:hAnsi="Cambria"/>
          <w:sz w:val="20"/>
          <w:szCs w:val="20"/>
        </w:rPr>
        <w:t xml:space="preserve">The Commission </w:t>
      </w:r>
      <w:r w:rsidR="00837060">
        <w:rPr>
          <w:rFonts w:ascii="Cambria" w:hAnsi="Cambria"/>
          <w:sz w:val="20"/>
          <w:szCs w:val="20"/>
        </w:rPr>
        <w:t>notes</w:t>
      </w:r>
      <w:r w:rsidRPr="00D232BD">
        <w:rPr>
          <w:rFonts w:ascii="Cambria" w:hAnsi="Cambria"/>
          <w:sz w:val="20"/>
          <w:szCs w:val="20"/>
        </w:rPr>
        <w:t xml:space="preserve"> that in that context, </w:t>
      </w:r>
      <w:r w:rsidR="00EF5C7B" w:rsidRPr="00D232BD">
        <w:rPr>
          <w:rFonts w:ascii="Cambria" w:hAnsi="Cambria"/>
          <w:sz w:val="20"/>
          <w:szCs w:val="20"/>
        </w:rPr>
        <w:t>on October 27</w:t>
      </w:r>
      <w:r w:rsidR="00EF5C7B">
        <w:rPr>
          <w:rFonts w:ascii="Cambria" w:hAnsi="Cambria"/>
          <w:sz w:val="20"/>
          <w:szCs w:val="20"/>
        </w:rPr>
        <w:t xml:space="preserve">, </w:t>
      </w:r>
      <w:r w:rsidR="00EF5C7B" w:rsidRPr="00D232BD">
        <w:rPr>
          <w:rFonts w:ascii="Cambria" w:hAnsi="Cambria"/>
          <w:sz w:val="20"/>
          <w:szCs w:val="20"/>
        </w:rPr>
        <w:t>2003</w:t>
      </w:r>
      <w:r w:rsidR="00EF5C7B">
        <w:rPr>
          <w:rFonts w:ascii="Cambria" w:hAnsi="Cambria"/>
          <w:sz w:val="20"/>
          <w:szCs w:val="20"/>
        </w:rPr>
        <w:t xml:space="preserve">, </w:t>
      </w:r>
      <w:r w:rsidRPr="00D232BD">
        <w:rPr>
          <w:rFonts w:ascii="Cambria" w:hAnsi="Cambria"/>
          <w:sz w:val="20"/>
          <w:szCs w:val="20"/>
        </w:rPr>
        <w:t>two justices o</w:t>
      </w:r>
      <w:r w:rsidR="00837060">
        <w:rPr>
          <w:rFonts w:ascii="Cambria" w:hAnsi="Cambria"/>
          <w:sz w:val="20"/>
          <w:szCs w:val="20"/>
        </w:rPr>
        <w:t>f</w:t>
      </w:r>
      <w:r w:rsidRPr="00D232BD">
        <w:rPr>
          <w:rFonts w:ascii="Cambria" w:hAnsi="Cambria"/>
          <w:sz w:val="20"/>
          <w:szCs w:val="20"/>
        </w:rPr>
        <w:t xml:space="preserve"> the Paraguayan Supreme Court</w:t>
      </w:r>
      <w:r w:rsidR="00A00EED" w:rsidRPr="00D232BD">
        <w:rPr>
          <w:rFonts w:ascii="Cambria" w:hAnsi="Cambria"/>
          <w:sz w:val="20"/>
          <w:szCs w:val="20"/>
        </w:rPr>
        <w:t xml:space="preserve"> </w:t>
      </w:r>
      <w:r w:rsidR="00D232BD" w:rsidRPr="00D232BD">
        <w:rPr>
          <w:rFonts w:ascii="Cambria" w:hAnsi="Cambria"/>
          <w:sz w:val="20"/>
          <w:szCs w:val="20"/>
        </w:rPr>
        <w:t>resigned</w:t>
      </w:r>
      <w:r w:rsidR="00D232BD">
        <w:rPr>
          <w:rFonts w:ascii="Cambria" w:hAnsi="Cambria"/>
          <w:sz w:val="20"/>
          <w:szCs w:val="20"/>
        </w:rPr>
        <w:t xml:space="preserve">. </w:t>
      </w:r>
      <w:r w:rsidR="00D232BD" w:rsidRPr="00D232BD">
        <w:rPr>
          <w:rFonts w:ascii="Cambria" w:hAnsi="Cambria"/>
          <w:sz w:val="20"/>
          <w:szCs w:val="20"/>
        </w:rPr>
        <w:t>In their resignation</w:t>
      </w:r>
      <w:r w:rsidR="00D232BD">
        <w:rPr>
          <w:rFonts w:ascii="Cambria" w:hAnsi="Cambria"/>
          <w:sz w:val="20"/>
          <w:szCs w:val="20"/>
        </w:rPr>
        <w:t xml:space="preserve"> statements</w:t>
      </w:r>
      <w:r w:rsidR="00D232BD" w:rsidRPr="00D232BD">
        <w:rPr>
          <w:rFonts w:ascii="Cambria" w:hAnsi="Cambria"/>
          <w:sz w:val="20"/>
          <w:szCs w:val="20"/>
        </w:rPr>
        <w:t>, one of them</w:t>
      </w:r>
      <w:r w:rsidR="00A00EED" w:rsidRPr="00D232BD">
        <w:rPr>
          <w:rFonts w:ascii="Cambria" w:hAnsi="Cambria"/>
          <w:sz w:val="20"/>
          <w:szCs w:val="20"/>
        </w:rPr>
        <w:t xml:space="preserve"> </w:t>
      </w:r>
      <w:r w:rsidR="00D232BD" w:rsidRPr="00D232BD">
        <w:rPr>
          <w:rFonts w:ascii="Cambria" w:hAnsi="Cambria"/>
          <w:sz w:val="20"/>
          <w:szCs w:val="20"/>
        </w:rPr>
        <w:t xml:space="preserve">indicated that </w:t>
      </w:r>
      <w:r w:rsidR="00D232BD">
        <w:rPr>
          <w:rFonts w:ascii="Cambria" w:hAnsi="Cambria"/>
          <w:sz w:val="20"/>
          <w:szCs w:val="20"/>
        </w:rPr>
        <w:t>“after a series of negotiations among the presidents of the political parties, the list of justices who would be subject</w:t>
      </w:r>
      <w:r w:rsidR="00E41659">
        <w:rPr>
          <w:rFonts w:ascii="Cambria" w:hAnsi="Cambria"/>
          <w:sz w:val="20"/>
          <w:szCs w:val="20"/>
        </w:rPr>
        <w:t>ed</w:t>
      </w:r>
      <w:r w:rsidR="00D232BD">
        <w:rPr>
          <w:rFonts w:ascii="Cambria" w:hAnsi="Cambria"/>
          <w:sz w:val="20"/>
          <w:szCs w:val="20"/>
        </w:rPr>
        <w:t xml:space="preserve"> to impeachment was made public. </w:t>
      </w:r>
      <w:r w:rsidR="00D232BD" w:rsidRPr="00D232BD">
        <w:rPr>
          <w:rFonts w:ascii="Cambria" w:hAnsi="Cambria"/>
          <w:sz w:val="20"/>
          <w:szCs w:val="20"/>
        </w:rPr>
        <w:t xml:space="preserve">Even though several leaders of this negotiation </w:t>
      </w:r>
      <w:r w:rsidR="00EF5C7B">
        <w:rPr>
          <w:rFonts w:ascii="Cambria" w:hAnsi="Cambria"/>
          <w:sz w:val="20"/>
          <w:szCs w:val="20"/>
        </w:rPr>
        <w:t xml:space="preserve">process </w:t>
      </w:r>
      <w:r w:rsidR="00D232BD" w:rsidRPr="00D232BD">
        <w:rPr>
          <w:rFonts w:ascii="Cambria" w:hAnsi="Cambria"/>
          <w:sz w:val="20"/>
          <w:szCs w:val="20"/>
        </w:rPr>
        <w:t xml:space="preserve">maintained that </w:t>
      </w:r>
      <w:r w:rsidR="00D232BD">
        <w:rPr>
          <w:rFonts w:ascii="Cambria" w:hAnsi="Cambria"/>
          <w:sz w:val="20"/>
          <w:szCs w:val="20"/>
        </w:rPr>
        <w:t>they will give us the opportunity to exercise the right to a defense in an impeachment</w:t>
      </w:r>
      <w:r w:rsidR="007C0E58">
        <w:rPr>
          <w:rFonts w:ascii="Cambria" w:hAnsi="Cambria"/>
          <w:sz w:val="20"/>
          <w:szCs w:val="20"/>
        </w:rPr>
        <w:t xml:space="preserve"> trial</w:t>
      </w:r>
      <w:r w:rsidR="00D232BD">
        <w:rPr>
          <w:rFonts w:ascii="Cambria" w:hAnsi="Cambria"/>
          <w:sz w:val="20"/>
          <w:szCs w:val="20"/>
        </w:rPr>
        <w:t xml:space="preserve">, it </w:t>
      </w:r>
      <w:r w:rsidR="007C0E58">
        <w:rPr>
          <w:rFonts w:ascii="Cambria" w:hAnsi="Cambria"/>
          <w:sz w:val="20"/>
          <w:szCs w:val="20"/>
        </w:rPr>
        <w:t>must be considered</w:t>
      </w:r>
      <w:r w:rsidR="00D232BD">
        <w:rPr>
          <w:rFonts w:ascii="Cambria" w:hAnsi="Cambria"/>
          <w:sz w:val="20"/>
          <w:szCs w:val="20"/>
        </w:rPr>
        <w:t xml:space="preserve"> that other statements </w:t>
      </w:r>
      <w:r w:rsidR="00821067">
        <w:rPr>
          <w:rFonts w:ascii="Cambria" w:hAnsi="Cambria"/>
          <w:sz w:val="20"/>
          <w:szCs w:val="20"/>
        </w:rPr>
        <w:t xml:space="preserve">have </w:t>
      </w:r>
      <w:r w:rsidR="00D232BD">
        <w:rPr>
          <w:rFonts w:ascii="Cambria" w:hAnsi="Cambria"/>
          <w:sz w:val="20"/>
          <w:szCs w:val="20"/>
        </w:rPr>
        <w:t>repeatedly referred to removal</w:t>
      </w:r>
      <w:r w:rsidR="007C0E58">
        <w:rPr>
          <w:rFonts w:ascii="Cambria" w:hAnsi="Cambria"/>
          <w:sz w:val="20"/>
          <w:szCs w:val="20"/>
        </w:rPr>
        <w:t xml:space="preserve"> from office</w:t>
      </w:r>
      <w:r w:rsidR="00D232BD">
        <w:rPr>
          <w:rFonts w:ascii="Cambria" w:hAnsi="Cambria"/>
          <w:sz w:val="20"/>
          <w:szCs w:val="20"/>
        </w:rPr>
        <w:t xml:space="preserve">. </w:t>
      </w:r>
      <w:r w:rsidR="00D232BD" w:rsidRPr="00D232BD">
        <w:rPr>
          <w:rFonts w:ascii="Cambria" w:hAnsi="Cambria"/>
          <w:sz w:val="20"/>
          <w:szCs w:val="20"/>
        </w:rPr>
        <w:t>Under these circumstances, any defense put forth would be pointles</w:t>
      </w:r>
      <w:r w:rsidR="00D232BD">
        <w:rPr>
          <w:rFonts w:ascii="Cambria" w:hAnsi="Cambria"/>
          <w:sz w:val="20"/>
          <w:szCs w:val="20"/>
        </w:rPr>
        <w:t>s.</w:t>
      </w:r>
      <w:r w:rsidR="00A00EED" w:rsidRPr="00D232BD">
        <w:rPr>
          <w:rFonts w:ascii="Cambria" w:hAnsi="Cambria"/>
          <w:sz w:val="20"/>
          <w:szCs w:val="20"/>
        </w:rPr>
        <w:t>”</w:t>
      </w:r>
      <w:r w:rsidR="00A00EED">
        <w:rPr>
          <w:rStyle w:val="FootnoteReference"/>
          <w:rFonts w:ascii="Cambria" w:hAnsi="Cambria"/>
          <w:sz w:val="20"/>
          <w:szCs w:val="20"/>
          <w:lang w:val="es-MX"/>
        </w:rPr>
        <w:footnoteReference w:id="8"/>
      </w:r>
    </w:p>
    <w:p w14:paraId="6D4A355E" w14:textId="77777777" w:rsidR="00A00EED" w:rsidRPr="0081257B" w:rsidRDefault="000B4BBA" w:rsidP="00A00EED">
      <w:pPr>
        <w:pStyle w:val="Heading3"/>
        <w:keepLines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ind w:hanging="720"/>
        <w:rPr>
          <w:rFonts w:ascii="Cambria" w:hAnsi="Cambria"/>
          <w:color w:val="auto"/>
          <w:sz w:val="20"/>
          <w:szCs w:val="20"/>
        </w:rPr>
      </w:pPr>
      <w:bookmarkStart w:id="17" w:name="_Toc536459283"/>
      <w:r w:rsidRPr="0081257B">
        <w:rPr>
          <w:rFonts w:ascii="Cambria" w:hAnsi="Cambria"/>
          <w:color w:val="auto"/>
          <w:sz w:val="20"/>
          <w:szCs w:val="20"/>
        </w:rPr>
        <w:t xml:space="preserve">Proceedings in the </w:t>
      </w:r>
      <w:r w:rsidR="00347A90" w:rsidRPr="0081257B">
        <w:rPr>
          <w:rFonts w:ascii="Cambria" w:hAnsi="Cambria"/>
          <w:color w:val="auto"/>
          <w:sz w:val="20"/>
          <w:szCs w:val="20"/>
        </w:rPr>
        <w:t>Chamber of Deputies</w:t>
      </w:r>
      <w:bookmarkEnd w:id="17"/>
    </w:p>
    <w:p w14:paraId="52EE4AFD" w14:textId="77777777" w:rsidR="00A00EED" w:rsidRPr="000B4BBA"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1ABF9EDC" w14:textId="77777777" w:rsidR="00A00EED" w:rsidRPr="00821067" w:rsidRDefault="000B4BBA"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E109B1">
        <w:rPr>
          <w:rFonts w:ascii="Cambria" w:hAnsi="Cambria"/>
          <w:sz w:val="20"/>
          <w:szCs w:val="20"/>
        </w:rPr>
        <w:t>On November</w:t>
      </w:r>
      <w:r w:rsidR="00A00EED" w:rsidRPr="00E109B1">
        <w:rPr>
          <w:rFonts w:ascii="Cambria" w:hAnsi="Cambria"/>
          <w:sz w:val="20"/>
          <w:szCs w:val="20"/>
        </w:rPr>
        <w:t xml:space="preserve"> 18</w:t>
      </w:r>
      <w:r w:rsidRPr="00E109B1">
        <w:rPr>
          <w:rFonts w:ascii="Cambria" w:hAnsi="Cambria"/>
          <w:sz w:val="20"/>
          <w:szCs w:val="20"/>
        </w:rPr>
        <w:t xml:space="preserve">, </w:t>
      </w:r>
      <w:r w:rsidR="00A00EED" w:rsidRPr="00E109B1">
        <w:rPr>
          <w:rFonts w:ascii="Cambria" w:hAnsi="Cambria"/>
          <w:sz w:val="20"/>
          <w:szCs w:val="20"/>
        </w:rPr>
        <w:t>2003</w:t>
      </w:r>
      <w:r w:rsidRPr="00E109B1">
        <w:rPr>
          <w:rFonts w:ascii="Cambria" w:hAnsi="Cambria"/>
          <w:sz w:val="20"/>
          <w:szCs w:val="20"/>
        </w:rPr>
        <w:t xml:space="preserve">, the </w:t>
      </w:r>
      <w:r w:rsidR="00347A90">
        <w:rPr>
          <w:rFonts w:ascii="Cambria" w:hAnsi="Cambria"/>
          <w:sz w:val="20"/>
          <w:szCs w:val="20"/>
        </w:rPr>
        <w:t>Chamber of Deputies</w:t>
      </w:r>
      <w:r w:rsidRPr="00E109B1">
        <w:rPr>
          <w:rFonts w:ascii="Cambria" w:hAnsi="Cambria"/>
          <w:sz w:val="20"/>
          <w:szCs w:val="20"/>
        </w:rPr>
        <w:t xml:space="preserve"> </w:t>
      </w:r>
      <w:r w:rsidR="00E058DC">
        <w:rPr>
          <w:rFonts w:ascii="Cambria" w:hAnsi="Cambria"/>
          <w:sz w:val="20"/>
          <w:szCs w:val="20"/>
        </w:rPr>
        <w:t>brought</w:t>
      </w:r>
      <w:r w:rsidRPr="00E109B1">
        <w:rPr>
          <w:rFonts w:ascii="Cambria" w:hAnsi="Cambria"/>
          <w:sz w:val="20"/>
          <w:szCs w:val="20"/>
        </w:rPr>
        <w:t xml:space="preserve"> </w:t>
      </w:r>
      <w:r w:rsidR="00BD5B39">
        <w:rPr>
          <w:rFonts w:ascii="Cambria" w:hAnsi="Cambria"/>
          <w:sz w:val="20"/>
          <w:szCs w:val="20"/>
        </w:rPr>
        <w:t>articl</w:t>
      </w:r>
      <w:r w:rsidR="00260A1D">
        <w:rPr>
          <w:rFonts w:ascii="Cambria" w:hAnsi="Cambria"/>
          <w:sz w:val="20"/>
          <w:szCs w:val="20"/>
        </w:rPr>
        <w:t>es of impeachment</w:t>
      </w:r>
      <w:r w:rsidRPr="00E109B1">
        <w:rPr>
          <w:rFonts w:ascii="Cambria" w:hAnsi="Cambria"/>
          <w:sz w:val="20"/>
          <w:szCs w:val="20"/>
        </w:rPr>
        <w:t xml:space="preserve"> against </w:t>
      </w:r>
      <w:r w:rsidR="00A00EED" w:rsidRPr="00E109B1">
        <w:rPr>
          <w:rFonts w:ascii="Cambria" w:hAnsi="Cambria"/>
          <w:sz w:val="20"/>
          <w:szCs w:val="20"/>
        </w:rPr>
        <w:t>Carlos Fernández Gadea, Luiz Lezcano Claude</w:t>
      </w:r>
      <w:r w:rsidRPr="00E109B1">
        <w:rPr>
          <w:rFonts w:ascii="Cambria" w:hAnsi="Cambria"/>
          <w:sz w:val="20"/>
          <w:szCs w:val="20"/>
        </w:rPr>
        <w:t xml:space="preserve">, and </w:t>
      </w:r>
      <w:r w:rsidR="00125036" w:rsidRPr="006976DF">
        <w:rPr>
          <w:rFonts w:ascii="Cambria" w:hAnsi="Cambria"/>
          <w:color w:val="000000"/>
          <w:sz w:val="20"/>
          <w:szCs w:val="20"/>
        </w:rPr>
        <w:t xml:space="preserve">Bonifacio Ríos </w:t>
      </w:r>
      <w:r w:rsidR="00125036">
        <w:rPr>
          <w:rFonts w:ascii="Cambria" w:hAnsi="Cambria"/>
          <w:color w:val="000000"/>
          <w:sz w:val="20"/>
          <w:szCs w:val="20"/>
        </w:rPr>
        <w:t>Á</w:t>
      </w:r>
      <w:r w:rsidR="00125036" w:rsidRPr="006976DF">
        <w:rPr>
          <w:rFonts w:ascii="Cambria" w:hAnsi="Cambria"/>
          <w:color w:val="000000"/>
          <w:sz w:val="20"/>
          <w:szCs w:val="20"/>
        </w:rPr>
        <w:t>valos</w:t>
      </w:r>
      <w:r w:rsidR="00E109B1">
        <w:rPr>
          <w:rFonts w:ascii="Cambria" w:hAnsi="Cambria"/>
          <w:sz w:val="20"/>
          <w:szCs w:val="20"/>
        </w:rPr>
        <w:t>,</w:t>
      </w:r>
      <w:r w:rsidR="00A00EED" w:rsidRPr="00E109B1">
        <w:rPr>
          <w:rFonts w:ascii="Cambria" w:hAnsi="Cambria"/>
          <w:sz w:val="20"/>
          <w:szCs w:val="20"/>
        </w:rPr>
        <w:t xml:space="preserve"> </w:t>
      </w:r>
      <w:r w:rsidR="00E109B1" w:rsidRPr="00E109B1">
        <w:rPr>
          <w:rFonts w:ascii="Cambria" w:hAnsi="Cambria"/>
          <w:sz w:val="20"/>
          <w:szCs w:val="20"/>
        </w:rPr>
        <w:t>in order to institute impeachment proceedings against them, and</w:t>
      </w:r>
      <w:r w:rsidR="00150EDF">
        <w:rPr>
          <w:rFonts w:ascii="Cambria" w:hAnsi="Cambria"/>
          <w:sz w:val="20"/>
          <w:szCs w:val="20"/>
        </w:rPr>
        <w:t xml:space="preserve"> </w:t>
      </w:r>
      <w:r w:rsidR="00E109B1">
        <w:rPr>
          <w:rFonts w:ascii="Cambria" w:hAnsi="Cambria"/>
          <w:sz w:val="20"/>
          <w:szCs w:val="20"/>
        </w:rPr>
        <w:t xml:space="preserve">communicated this to the Senate. </w:t>
      </w:r>
      <w:r w:rsidR="00E109B1" w:rsidRPr="00821067">
        <w:rPr>
          <w:rFonts w:ascii="Cambria" w:hAnsi="Cambria"/>
          <w:sz w:val="20"/>
          <w:szCs w:val="20"/>
        </w:rPr>
        <w:t>The resolution indicates the following:</w:t>
      </w:r>
    </w:p>
    <w:p w14:paraId="443E1452" w14:textId="77777777" w:rsidR="00A00EED" w:rsidRPr="00821067"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1C9E62AF" w14:textId="77777777" w:rsidR="00A00EED" w:rsidRPr="00E109B1" w:rsidRDefault="00E109B1"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rPr>
      </w:pPr>
      <w:r w:rsidRPr="00E109B1">
        <w:rPr>
          <w:rFonts w:ascii="Cambria" w:hAnsi="Cambria"/>
          <w:sz w:val="20"/>
          <w:szCs w:val="20"/>
        </w:rPr>
        <w:t xml:space="preserve">The </w:t>
      </w:r>
      <w:r w:rsidR="00A00EED" w:rsidRPr="00E109B1">
        <w:rPr>
          <w:rFonts w:ascii="Cambria" w:hAnsi="Cambria"/>
          <w:sz w:val="20"/>
          <w:szCs w:val="20"/>
        </w:rPr>
        <w:t xml:space="preserve">Honorable </w:t>
      </w:r>
      <w:r w:rsidR="00347A90">
        <w:rPr>
          <w:rFonts w:ascii="Cambria" w:hAnsi="Cambria"/>
          <w:sz w:val="20"/>
          <w:szCs w:val="20"/>
        </w:rPr>
        <w:t>Chamber of Deputies</w:t>
      </w:r>
      <w:r w:rsidRPr="00E109B1">
        <w:rPr>
          <w:rFonts w:ascii="Cambria" w:hAnsi="Cambria"/>
          <w:sz w:val="20"/>
          <w:szCs w:val="20"/>
        </w:rPr>
        <w:t xml:space="preserve"> resolves</w:t>
      </w:r>
      <w:r w:rsidR="00821067">
        <w:rPr>
          <w:rFonts w:ascii="Cambria" w:hAnsi="Cambria"/>
          <w:sz w:val="20"/>
          <w:szCs w:val="20"/>
        </w:rPr>
        <w:t xml:space="preserve"> (</w:t>
      </w:r>
      <w:r w:rsidRPr="00E109B1">
        <w:rPr>
          <w:rFonts w:ascii="Cambria" w:hAnsi="Cambria"/>
          <w:sz w:val="20"/>
          <w:szCs w:val="20"/>
        </w:rPr>
        <w:t>...</w:t>
      </w:r>
      <w:r w:rsidR="00821067">
        <w:rPr>
          <w:rFonts w:ascii="Cambria" w:hAnsi="Cambria"/>
          <w:sz w:val="20"/>
          <w:szCs w:val="20"/>
        </w:rPr>
        <w:t>)</w:t>
      </w:r>
      <w:r w:rsidRPr="00E109B1">
        <w:rPr>
          <w:rFonts w:ascii="Cambria" w:hAnsi="Cambria"/>
          <w:sz w:val="20"/>
          <w:szCs w:val="20"/>
        </w:rPr>
        <w:t xml:space="preserve"> </w:t>
      </w:r>
    </w:p>
    <w:p w14:paraId="033CA5B3" w14:textId="77777777" w:rsidR="00A00EED" w:rsidRPr="00E109B1"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rPr>
      </w:pPr>
    </w:p>
    <w:p w14:paraId="48AD7A80" w14:textId="77777777" w:rsidR="00A00EED" w:rsidRPr="00E109B1"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rPr>
      </w:pPr>
      <w:r w:rsidRPr="00E109B1">
        <w:rPr>
          <w:rFonts w:ascii="Cambria" w:hAnsi="Cambria"/>
          <w:sz w:val="20"/>
          <w:szCs w:val="20"/>
        </w:rPr>
        <w:t xml:space="preserve"> a) </w:t>
      </w:r>
      <w:r w:rsidR="00E109B1" w:rsidRPr="00E109B1">
        <w:rPr>
          <w:rFonts w:ascii="Cambria" w:hAnsi="Cambria"/>
          <w:sz w:val="20"/>
          <w:szCs w:val="20"/>
        </w:rPr>
        <w:t xml:space="preserve">To </w:t>
      </w:r>
      <w:r w:rsidR="00E058DC">
        <w:rPr>
          <w:rFonts w:ascii="Cambria" w:hAnsi="Cambria"/>
          <w:sz w:val="20"/>
          <w:szCs w:val="20"/>
        </w:rPr>
        <w:t>bring</w:t>
      </w:r>
      <w:r w:rsidR="00E109B1" w:rsidRPr="00E109B1">
        <w:rPr>
          <w:rFonts w:ascii="Cambria" w:hAnsi="Cambria"/>
          <w:sz w:val="20"/>
          <w:szCs w:val="20"/>
        </w:rPr>
        <w:t xml:space="preserve"> </w:t>
      </w:r>
      <w:r w:rsidR="00260A1D">
        <w:rPr>
          <w:rFonts w:ascii="Cambria" w:hAnsi="Cambria"/>
          <w:sz w:val="20"/>
          <w:szCs w:val="20"/>
        </w:rPr>
        <w:t>articles of impeachment</w:t>
      </w:r>
      <w:r w:rsidR="00260A1D" w:rsidRPr="00E109B1">
        <w:rPr>
          <w:rFonts w:ascii="Cambria" w:hAnsi="Cambria"/>
          <w:sz w:val="20"/>
          <w:szCs w:val="20"/>
        </w:rPr>
        <w:t xml:space="preserve"> </w:t>
      </w:r>
      <w:r w:rsidR="00EF5C7B">
        <w:rPr>
          <w:rFonts w:ascii="Cambria" w:hAnsi="Cambria"/>
          <w:sz w:val="20"/>
          <w:szCs w:val="20"/>
        </w:rPr>
        <w:t>to</w:t>
      </w:r>
      <w:r w:rsidR="00E109B1" w:rsidRPr="00E109B1">
        <w:rPr>
          <w:rFonts w:ascii="Cambria" w:hAnsi="Cambria"/>
          <w:sz w:val="20"/>
          <w:szCs w:val="20"/>
        </w:rPr>
        <w:t xml:space="preserve"> the </w:t>
      </w:r>
      <w:r w:rsidRPr="00E109B1">
        <w:rPr>
          <w:rFonts w:ascii="Cambria" w:hAnsi="Cambria"/>
          <w:sz w:val="20"/>
          <w:szCs w:val="20"/>
        </w:rPr>
        <w:t xml:space="preserve">Honorable </w:t>
      </w:r>
      <w:r w:rsidR="004E1277">
        <w:rPr>
          <w:rFonts w:ascii="Cambria" w:eastAsia="Calibri" w:hAnsi="Cambria" w:cs="Cambria"/>
          <w:color w:val="000000"/>
          <w:sz w:val="20"/>
          <w:szCs w:val="20"/>
          <w:u w:color="000000"/>
          <w:bdr w:val="none" w:sz="0" w:space="0" w:color="auto"/>
          <w:lang w:eastAsia="es-ES"/>
        </w:rPr>
        <w:t>Senate</w:t>
      </w:r>
      <w:r w:rsidR="00FF572B" w:rsidRPr="00E109B1">
        <w:rPr>
          <w:rFonts w:ascii="Cambria" w:hAnsi="Cambria"/>
          <w:sz w:val="20"/>
          <w:szCs w:val="20"/>
        </w:rPr>
        <w:t xml:space="preserve"> </w:t>
      </w:r>
      <w:r w:rsidR="00E109B1" w:rsidRPr="00E109B1">
        <w:rPr>
          <w:rFonts w:ascii="Cambria" w:hAnsi="Cambria"/>
          <w:sz w:val="20"/>
          <w:szCs w:val="20"/>
        </w:rPr>
        <w:t xml:space="preserve">against Supreme Court </w:t>
      </w:r>
      <w:r w:rsidR="00F71044" w:rsidRPr="00E109B1">
        <w:rPr>
          <w:rFonts w:ascii="Cambria" w:hAnsi="Cambria"/>
          <w:sz w:val="20"/>
          <w:szCs w:val="20"/>
        </w:rPr>
        <w:t xml:space="preserve">Justices </w:t>
      </w:r>
      <w:r w:rsidRPr="00E109B1">
        <w:rPr>
          <w:rFonts w:ascii="Cambria" w:hAnsi="Cambria"/>
          <w:sz w:val="20"/>
          <w:szCs w:val="20"/>
        </w:rPr>
        <w:t>Carlos Fernández Gadea, Luis Lezcano Claude</w:t>
      </w:r>
      <w:r w:rsidR="00E109B1" w:rsidRPr="00E109B1">
        <w:rPr>
          <w:rFonts w:ascii="Cambria" w:hAnsi="Cambria"/>
          <w:sz w:val="20"/>
          <w:szCs w:val="20"/>
        </w:rPr>
        <w:t xml:space="preserve">, and </w:t>
      </w:r>
      <w:r w:rsidRPr="00E109B1">
        <w:rPr>
          <w:rFonts w:ascii="Cambria" w:hAnsi="Cambria"/>
          <w:sz w:val="20"/>
          <w:szCs w:val="20"/>
        </w:rPr>
        <w:t xml:space="preserve">Bonifacio Ríos Ávalos, </w:t>
      </w:r>
      <w:r w:rsidR="00964E8A">
        <w:rPr>
          <w:rFonts w:ascii="Cambria" w:hAnsi="Cambria"/>
          <w:sz w:val="20"/>
          <w:szCs w:val="20"/>
        </w:rPr>
        <w:t>for</w:t>
      </w:r>
      <w:r w:rsidR="000D4BA6">
        <w:rPr>
          <w:rFonts w:ascii="Cambria" w:hAnsi="Cambria"/>
          <w:sz w:val="20"/>
          <w:szCs w:val="20"/>
        </w:rPr>
        <w:t xml:space="preserve"> acts</w:t>
      </w:r>
      <w:r w:rsidR="00E109B1" w:rsidRPr="00E109B1">
        <w:rPr>
          <w:rFonts w:ascii="Cambria" w:hAnsi="Cambria"/>
          <w:sz w:val="20"/>
          <w:szCs w:val="20"/>
        </w:rPr>
        <w:t xml:space="preserve"> that constitute the grounds of </w:t>
      </w:r>
      <w:r w:rsidR="007413C4">
        <w:rPr>
          <w:rFonts w:ascii="Cambria" w:hAnsi="Cambria"/>
          <w:sz w:val="20"/>
          <w:szCs w:val="20"/>
        </w:rPr>
        <w:t>improper</w:t>
      </w:r>
      <w:r w:rsidR="00E109B1" w:rsidRPr="00E109B1">
        <w:rPr>
          <w:rFonts w:ascii="Cambria" w:hAnsi="Cambria"/>
          <w:sz w:val="20"/>
          <w:szCs w:val="20"/>
        </w:rPr>
        <w:t xml:space="preserve"> performance and that, moreover, could constitute crimes committed in the exercise of the office and common crimes, under the pr</w:t>
      </w:r>
      <w:r w:rsidR="00E109B1">
        <w:rPr>
          <w:rFonts w:ascii="Cambria" w:hAnsi="Cambria"/>
          <w:sz w:val="20"/>
          <w:szCs w:val="20"/>
        </w:rPr>
        <w:t xml:space="preserve">ovisions of Article </w:t>
      </w:r>
      <w:r w:rsidRPr="00E109B1">
        <w:rPr>
          <w:rFonts w:ascii="Cambria" w:hAnsi="Cambria"/>
          <w:sz w:val="20"/>
          <w:szCs w:val="20"/>
        </w:rPr>
        <w:t xml:space="preserve">225 </w:t>
      </w:r>
      <w:r w:rsidR="00E109B1">
        <w:rPr>
          <w:rFonts w:ascii="Cambria" w:hAnsi="Cambria"/>
          <w:sz w:val="20"/>
          <w:szCs w:val="20"/>
        </w:rPr>
        <w:t>of the Constitution</w:t>
      </w:r>
      <w:r w:rsidRPr="00E109B1">
        <w:rPr>
          <w:rFonts w:ascii="Cambria" w:hAnsi="Cambria"/>
          <w:sz w:val="20"/>
          <w:szCs w:val="20"/>
        </w:rPr>
        <w:t>.</w:t>
      </w:r>
    </w:p>
    <w:p w14:paraId="42415C5D" w14:textId="77777777" w:rsidR="00A00EED" w:rsidRPr="00E109B1"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rPr>
      </w:pPr>
      <w:r w:rsidRPr="00E109B1">
        <w:rPr>
          <w:rFonts w:ascii="Cambria" w:hAnsi="Cambria"/>
          <w:sz w:val="20"/>
          <w:szCs w:val="20"/>
        </w:rPr>
        <w:t xml:space="preserve"> b) </w:t>
      </w:r>
      <w:r w:rsidR="00E109B1" w:rsidRPr="00E109B1">
        <w:rPr>
          <w:rFonts w:ascii="Cambria" w:hAnsi="Cambria"/>
          <w:sz w:val="20"/>
          <w:szCs w:val="20"/>
        </w:rPr>
        <w:t xml:space="preserve">To communicate this Resolution to the Honorable </w:t>
      </w:r>
      <w:r w:rsidR="004E1277">
        <w:rPr>
          <w:rFonts w:ascii="Cambria" w:eastAsia="Calibri" w:hAnsi="Cambria" w:cs="Cambria"/>
          <w:color w:val="000000"/>
          <w:sz w:val="20"/>
          <w:szCs w:val="20"/>
          <w:u w:color="000000"/>
          <w:bdr w:val="none" w:sz="0" w:space="0" w:color="auto"/>
          <w:lang w:eastAsia="es-ES"/>
        </w:rPr>
        <w:t>Senate</w:t>
      </w:r>
      <w:r w:rsidR="00FF572B" w:rsidRPr="00E109B1">
        <w:rPr>
          <w:rFonts w:ascii="Cambria" w:hAnsi="Cambria"/>
          <w:sz w:val="20"/>
          <w:szCs w:val="20"/>
        </w:rPr>
        <w:t xml:space="preserve"> </w:t>
      </w:r>
      <w:r w:rsidR="00E109B1" w:rsidRPr="00E109B1">
        <w:rPr>
          <w:rFonts w:ascii="Cambria" w:hAnsi="Cambria"/>
          <w:sz w:val="20"/>
          <w:szCs w:val="20"/>
        </w:rPr>
        <w:t xml:space="preserve">for </w:t>
      </w:r>
      <w:r w:rsidR="00E058DC">
        <w:rPr>
          <w:rFonts w:ascii="Cambria" w:hAnsi="Cambria"/>
          <w:sz w:val="20"/>
          <w:szCs w:val="20"/>
        </w:rPr>
        <w:t xml:space="preserve">[the </w:t>
      </w:r>
      <w:r w:rsidR="00C500E9">
        <w:rPr>
          <w:rFonts w:ascii="Cambria" w:hAnsi="Cambria"/>
          <w:sz w:val="20"/>
          <w:szCs w:val="20"/>
        </w:rPr>
        <w:t>accused</w:t>
      </w:r>
      <w:r w:rsidR="00E058DC">
        <w:rPr>
          <w:rFonts w:ascii="Cambria" w:hAnsi="Cambria"/>
          <w:sz w:val="20"/>
          <w:szCs w:val="20"/>
        </w:rPr>
        <w:t>] to be</w:t>
      </w:r>
      <w:r w:rsidR="00C41307">
        <w:rPr>
          <w:rFonts w:ascii="Cambria" w:hAnsi="Cambria"/>
          <w:sz w:val="20"/>
          <w:szCs w:val="20"/>
        </w:rPr>
        <w:t xml:space="preserve"> </w:t>
      </w:r>
      <w:r w:rsidR="00F71044">
        <w:rPr>
          <w:rFonts w:ascii="Cambria" w:hAnsi="Cambria"/>
          <w:sz w:val="20"/>
          <w:szCs w:val="20"/>
        </w:rPr>
        <w:t>submi</w:t>
      </w:r>
      <w:r w:rsidR="00E058DC">
        <w:rPr>
          <w:rFonts w:ascii="Cambria" w:hAnsi="Cambria"/>
          <w:sz w:val="20"/>
          <w:szCs w:val="20"/>
        </w:rPr>
        <w:t>tted</w:t>
      </w:r>
      <w:r w:rsidR="00E109B1">
        <w:rPr>
          <w:rFonts w:ascii="Cambria" w:hAnsi="Cambria"/>
          <w:sz w:val="20"/>
          <w:szCs w:val="20"/>
        </w:rPr>
        <w:t xml:space="preserve"> </w:t>
      </w:r>
      <w:r w:rsidR="00E109B1" w:rsidRPr="00E109B1">
        <w:rPr>
          <w:rFonts w:ascii="Cambria" w:hAnsi="Cambria"/>
          <w:sz w:val="20"/>
          <w:szCs w:val="20"/>
        </w:rPr>
        <w:t xml:space="preserve">to the respective impeachment </w:t>
      </w:r>
      <w:r w:rsidR="002A4F1B">
        <w:rPr>
          <w:rFonts w:ascii="Cambria" w:hAnsi="Cambria"/>
          <w:sz w:val="20"/>
          <w:szCs w:val="20"/>
        </w:rPr>
        <w:t>trial</w:t>
      </w:r>
      <w:r w:rsidR="00F71044">
        <w:rPr>
          <w:rFonts w:ascii="Cambria" w:hAnsi="Cambria"/>
          <w:sz w:val="20"/>
          <w:szCs w:val="20"/>
        </w:rPr>
        <w:t xml:space="preserve"> (</w:t>
      </w:r>
      <w:r w:rsidR="00E109B1" w:rsidRPr="00E109B1">
        <w:rPr>
          <w:rFonts w:ascii="Cambria" w:hAnsi="Cambria"/>
          <w:sz w:val="20"/>
          <w:szCs w:val="20"/>
        </w:rPr>
        <w:t>...</w:t>
      </w:r>
      <w:r w:rsidR="00F71044">
        <w:rPr>
          <w:rFonts w:ascii="Cambria" w:hAnsi="Cambria"/>
          <w:sz w:val="20"/>
          <w:szCs w:val="20"/>
        </w:rPr>
        <w:t xml:space="preserve">) </w:t>
      </w:r>
      <w:r w:rsidR="00E109B1" w:rsidRPr="00E109B1">
        <w:rPr>
          <w:rFonts w:ascii="Cambria" w:hAnsi="Cambria"/>
          <w:sz w:val="20"/>
          <w:szCs w:val="20"/>
        </w:rPr>
        <w:t xml:space="preserve">in accordance with the procedure established for the effects </w:t>
      </w:r>
      <w:r w:rsidR="00C500E9">
        <w:rPr>
          <w:rFonts w:ascii="Cambria" w:hAnsi="Cambria"/>
          <w:sz w:val="20"/>
          <w:szCs w:val="20"/>
        </w:rPr>
        <w:t>prescribed</w:t>
      </w:r>
      <w:r w:rsidR="00E109B1" w:rsidRPr="00E109B1">
        <w:rPr>
          <w:rFonts w:ascii="Cambria" w:hAnsi="Cambria"/>
          <w:sz w:val="20"/>
          <w:szCs w:val="20"/>
        </w:rPr>
        <w:t xml:space="preserve"> in </w:t>
      </w:r>
      <w:r w:rsidR="00E109B1">
        <w:rPr>
          <w:rFonts w:ascii="Cambria" w:hAnsi="Cambria"/>
          <w:sz w:val="20"/>
          <w:szCs w:val="20"/>
        </w:rPr>
        <w:t xml:space="preserve">Article </w:t>
      </w:r>
      <w:r w:rsidRPr="00E109B1">
        <w:rPr>
          <w:rFonts w:ascii="Cambria" w:hAnsi="Cambria"/>
          <w:sz w:val="20"/>
          <w:szCs w:val="20"/>
        </w:rPr>
        <w:t xml:space="preserve">225 </w:t>
      </w:r>
      <w:r w:rsidR="00E109B1">
        <w:rPr>
          <w:rFonts w:ascii="Cambria" w:hAnsi="Cambria"/>
          <w:sz w:val="20"/>
          <w:szCs w:val="20"/>
        </w:rPr>
        <w:t xml:space="preserve">of the Constitution, and if found guilty, removed from office and </w:t>
      </w:r>
      <w:r w:rsidR="00C500E9">
        <w:rPr>
          <w:rFonts w:ascii="Cambria" w:hAnsi="Cambria"/>
          <w:sz w:val="20"/>
          <w:szCs w:val="20"/>
        </w:rPr>
        <w:t xml:space="preserve">the </w:t>
      </w:r>
      <w:r w:rsidR="00EF5C7B">
        <w:rPr>
          <w:rFonts w:ascii="Cambria" w:hAnsi="Cambria"/>
          <w:sz w:val="20"/>
          <w:szCs w:val="20"/>
        </w:rPr>
        <w:t xml:space="preserve">impeachment </w:t>
      </w:r>
      <w:r w:rsidR="00C500E9">
        <w:rPr>
          <w:rFonts w:ascii="Cambria" w:hAnsi="Cambria"/>
          <w:sz w:val="20"/>
          <w:szCs w:val="20"/>
        </w:rPr>
        <w:t>records</w:t>
      </w:r>
      <w:r w:rsidR="00705C9E">
        <w:rPr>
          <w:rFonts w:ascii="Cambria" w:hAnsi="Cambria"/>
          <w:sz w:val="20"/>
          <w:szCs w:val="20"/>
        </w:rPr>
        <w:t xml:space="preserve"> </w:t>
      </w:r>
      <w:r w:rsidR="00E109B1">
        <w:rPr>
          <w:rFonts w:ascii="Cambria" w:hAnsi="Cambria"/>
          <w:sz w:val="20"/>
          <w:szCs w:val="20"/>
        </w:rPr>
        <w:t>in due cour</w:t>
      </w:r>
      <w:r w:rsidR="00705C9E">
        <w:rPr>
          <w:rFonts w:ascii="Cambria" w:hAnsi="Cambria"/>
          <w:sz w:val="20"/>
          <w:szCs w:val="20"/>
        </w:rPr>
        <w:t>se</w:t>
      </w:r>
      <w:r w:rsidR="00E109B1">
        <w:rPr>
          <w:rFonts w:ascii="Cambria" w:hAnsi="Cambria"/>
          <w:sz w:val="20"/>
          <w:szCs w:val="20"/>
        </w:rPr>
        <w:t xml:space="preserve"> forward</w:t>
      </w:r>
      <w:r w:rsidR="00705C9E">
        <w:rPr>
          <w:rFonts w:ascii="Cambria" w:hAnsi="Cambria"/>
          <w:sz w:val="20"/>
          <w:szCs w:val="20"/>
        </w:rPr>
        <w:t xml:space="preserve">ed to the </w:t>
      </w:r>
      <w:r w:rsidR="00E058DC">
        <w:rPr>
          <w:rFonts w:ascii="Cambria" w:hAnsi="Cambria"/>
          <w:sz w:val="20"/>
          <w:szCs w:val="20"/>
        </w:rPr>
        <w:t>ordinary</w:t>
      </w:r>
      <w:r w:rsidR="00705C9E">
        <w:rPr>
          <w:rFonts w:ascii="Cambria" w:hAnsi="Cambria"/>
          <w:sz w:val="20"/>
          <w:szCs w:val="20"/>
        </w:rPr>
        <w:t xml:space="preserve"> justice system.</w:t>
      </w:r>
      <w:r w:rsidRPr="008E687B">
        <w:rPr>
          <w:rStyle w:val="FootnoteReference"/>
          <w:sz w:val="20"/>
          <w:szCs w:val="20"/>
          <w:lang w:val="es-VE"/>
        </w:rPr>
        <w:footnoteReference w:id="9"/>
      </w:r>
      <w:r w:rsidRPr="00E109B1">
        <w:rPr>
          <w:rFonts w:ascii="Cambria" w:hAnsi="Cambria"/>
          <w:sz w:val="20"/>
          <w:szCs w:val="20"/>
        </w:rPr>
        <w:t xml:space="preserve"> </w:t>
      </w:r>
    </w:p>
    <w:p w14:paraId="608140C9" w14:textId="77777777" w:rsidR="00A00EED" w:rsidRPr="00E109B1"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599F5987" w14:textId="77777777" w:rsidR="00A00EED" w:rsidRPr="0000678A" w:rsidRDefault="0000678A"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00678A">
        <w:rPr>
          <w:rFonts w:ascii="Cambria" w:hAnsi="Cambria"/>
          <w:sz w:val="20"/>
          <w:szCs w:val="20"/>
        </w:rPr>
        <w:t>The Commission observes that the resolution in question includes 20 charge</w:t>
      </w:r>
      <w:r>
        <w:rPr>
          <w:rFonts w:ascii="Cambria" w:hAnsi="Cambria"/>
          <w:sz w:val="20"/>
          <w:szCs w:val="20"/>
        </w:rPr>
        <w:t xml:space="preserve">s against the alleged victims. </w:t>
      </w:r>
      <w:r w:rsidRPr="0000678A">
        <w:rPr>
          <w:rFonts w:ascii="Cambria" w:hAnsi="Cambria"/>
          <w:sz w:val="20"/>
          <w:szCs w:val="20"/>
        </w:rPr>
        <w:t>In terms of what is relevant to this case, th</w:t>
      </w:r>
      <w:r>
        <w:rPr>
          <w:rFonts w:ascii="Cambria" w:hAnsi="Cambria"/>
          <w:sz w:val="20"/>
          <w:szCs w:val="20"/>
        </w:rPr>
        <w:t>e Commission lists the following</w:t>
      </w:r>
      <w:r w:rsidR="00A00EED" w:rsidRPr="0000678A">
        <w:rPr>
          <w:rFonts w:ascii="Cambria" w:hAnsi="Cambria"/>
          <w:sz w:val="20"/>
          <w:szCs w:val="20"/>
        </w:rPr>
        <w:t>:</w:t>
      </w:r>
    </w:p>
    <w:p w14:paraId="513A6935" w14:textId="77777777" w:rsidR="00A00EED" w:rsidRPr="0000678A"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48E2F5F0" w14:textId="77777777" w:rsidR="00A00EED" w:rsidRPr="00F360CB"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rPr>
      </w:pPr>
      <w:r w:rsidRPr="00457D98">
        <w:rPr>
          <w:rFonts w:ascii="Cambria" w:hAnsi="Cambria"/>
          <w:sz w:val="20"/>
          <w:szCs w:val="20"/>
        </w:rPr>
        <w:t xml:space="preserve">(…) </w:t>
      </w:r>
      <w:r w:rsidRPr="00F360CB">
        <w:rPr>
          <w:rFonts w:ascii="Cambria" w:hAnsi="Cambria"/>
          <w:sz w:val="20"/>
          <w:szCs w:val="20"/>
        </w:rPr>
        <w:t xml:space="preserve">1. </w:t>
      </w:r>
      <w:r w:rsidR="007E5577" w:rsidRPr="00F360CB">
        <w:rPr>
          <w:rFonts w:ascii="Cambria" w:hAnsi="Cambria"/>
          <w:sz w:val="20"/>
          <w:szCs w:val="20"/>
        </w:rPr>
        <w:t xml:space="preserve">Declaration that appointments of its </w:t>
      </w:r>
      <w:r w:rsidR="00F724DC">
        <w:rPr>
          <w:rFonts w:ascii="Cambria" w:hAnsi="Cambria"/>
          <w:sz w:val="20"/>
          <w:szCs w:val="20"/>
        </w:rPr>
        <w:t xml:space="preserve">own </w:t>
      </w:r>
      <w:r w:rsidR="007E5577" w:rsidRPr="0028601A">
        <w:rPr>
          <w:rFonts w:ascii="Cambria" w:hAnsi="Cambria"/>
          <w:sz w:val="20"/>
          <w:szCs w:val="20"/>
        </w:rPr>
        <w:t xml:space="preserve">members are for life, violation of the </w:t>
      </w:r>
      <w:r w:rsidR="0028601A" w:rsidRPr="0028601A">
        <w:rPr>
          <w:rFonts w:ascii="Cambria" w:hAnsi="Cambria"/>
          <w:sz w:val="20"/>
          <w:szCs w:val="20"/>
        </w:rPr>
        <w:t>recusal</w:t>
      </w:r>
      <w:r w:rsidR="00F724DC" w:rsidRPr="0028601A">
        <w:rPr>
          <w:rFonts w:ascii="Cambria" w:hAnsi="Cambria"/>
          <w:sz w:val="20"/>
          <w:szCs w:val="20"/>
        </w:rPr>
        <w:t xml:space="preserve"> </w:t>
      </w:r>
      <w:r w:rsidR="00F360CB" w:rsidRPr="0028601A">
        <w:rPr>
          <w:rFonts w:ascii="Cambria" w:hAnsi="Cambria"/>
          <w:sz w:val="20"/>
          <w:szCs w:val="20"/>
        </w:rPr>
        <w:t>obligations</w:t>
      </w:r>
      <w:r w:rsidR="00F724DC" w:rsidRPr="0028601A">
        <w:rPr>
          <w:rFonts w:ascii="Cambria" w:hAnsi="Cambria"/>
          <w:sz w:val="20"/>
          <w:szCs w:val="20"/>
        </w:rPr>
        <w:t xml:space="preserve"> </w:t>
      </w:r>
      <w:r w:rsidR="00F360CB" w:rsidRPr="0028601A">
        <w:rPr>
          <w:rFonts w:ascii="Cambria" w:hAnsi="Cambria"/>
          <w:sz w:val="20"/>
          <w:szCs w:val="20"/>
        </w:rPr>
        <w:t>established in the Ci</w:t>
      </w:r>
      <w:r w:rsidR="00F360CB">
        <w:rPr>
          <w:rFonts w:ascii="Cambria" w:hAnsi="Cambria"/>
          <w:sz w:val="20"/>
          <w:szCs w:val="20"/>
        </w:rPr>
        <w:t xml:space="preserve">vil Procedural Code. </w:t>
      </w:r>
      <w:r w:rsidR="00F360CB" w:rsidRPr="00457D98">
        <w:rPr>
          <w:rFonts w:ascii="Cambria" w:hAnsi="Cambria"/>
          <w:sz w:val="20"/>
          <w:szCs w:val="20"/>
        </w:rPr>
        <w:t xml:space="preserve">Agreements and Judgments </w:t>
      </w:r>
      <w:r w:rsidRPr="00F360CB">
        <w:rPr>
          <w:rFonts w:ascii="Cambria" w:hAnsi="Cambria"/>
          <w:sz w:val="20"/>
          <w:szCs w:val="20"/>
        </w:rPr>
        <w:t xml:space="preserve">222 </w:t>
      </w:r>
      <w:r w:rsidR="00F360CB" w:rsidRPr="00F360CB">
        <w:rPr>
          <w:rFonts w:ascii="Cambria" w:hAnsi="Cambria"/>
          <w:sz w:val="20"/>
          <w:szCs w:val="20"/>
        </w:rPr>
        <w:t>and</w:t>
      </w:r>
      <w:r w:rsidRPr="00F360CB">
        <w:rPr>
          <w:rFonts w:ascii="Cambria" w:hAnsi="Cambria"/>
          <w:sz w:val="20"/>
          <w:szCs w:val="20"/>
        </w:rPr>
        <w:t xml:space="preserve"> 223</w:t>
      </w:r>
      <w:r w:rsidR="00F724DC">
        <w:rPr>
          <w:rFonts w:ascii="Cambria" w:hAnsi="Cambria"/>
          <w:sz w:val="20"/>
          <w:szCs w:val="20"/>
        </w:rPr>
        <w:t>, both</w:t>
      </w:r>
      <w:r w:rsidR="00F360CB" w:rsidRPr="00F360CB">
        <w:rPr>
          <w:rFonts w:ascii="Cambria" w:hAnsi="Cambria"/>
          <w:sz w:val="20"/>
          <w:szCs w:val="20"/>
        </w:rPr>
        <w:t xml:space="preserve"> </w:t>
      </w:r>
      <w:r w:rsidR="00C500E9">
        <w:rPr>
          <w:rFonts w:ascii="Cambria" w:hAnsi="Cambria"/>
          <w:sz w:val="20"/>
          <w:szCs w:val="20"/>
        </w:rPr>
        <w:t>issued</w:t>
      </w:r>
      <w:r w:rsidR="00F360CB" w:rsidRPr="00F360CB">
        <w:rPr>
          <w:rFonts w:ascii="Cambria" w:hAnsi="Cambria"/>
          <w:sz w:val="20"/>
          <w:szCs w:val="20"/>
        </w:rPr>
        <w:t xml:space="preserve"> by the Supreme Court</w:t>
      </w:r>
      <w:r w:rsidR="00F724DC">
        <w:rPr>
          <w:rFonts w:ascii="Cambria" w:hAnsi="Cambria"/>
          <w:sz w:val="20"/>
          <w:szCs w:val="20"/>
        </w:rPr>
        <w:t xml:space="preserve"> on</w:t>
      </w:r>
      <w:r w:rsidR="00F360CB" w:rsidRPr="00F360CB">
        <w:rPr>
          <w:rFonts w:ascii="Cambria" w:hAnsi="Cambria"/>
          <w:sz w:val="20"/>
          <w:szCs w:val="20"/>
        </w:rPr>
        <w:t xml:space="preserve"> May </w:t>
      </w:r>
      <w:r w:rsidRPr="00F360CB">
        <w:rPr>
          <w:rFonts w:ascii="Cambria" w:hAnsi="Cambria"/>
          <w:sz w:val="20"/>
          <w:szCs w:val="20"/>
        </w:rPr>
        <w:t>5</w:t>
      </w:r>
      <w:r w:rsidR="00F360CB" w:rsidRPr="00F360CB">
        <w:rPr>
          <w:rFonts w:ascii="Cambria" w:hAnsi="Cambria"/>
          <w:sz w:val="20"/>
          <w:szCs w:val="20"/>
        </w:rPr>
        <w:t xml:space="preserve">, </w:t>
      </w:r>
      <w:r w:rsidRPr="00F360CB">
        <w:rPr>
          <w:rFonts w:ascii="Cambria" w:hAnsi="Cambria"/>
          <w:sz w:val="20"/>
          <w:szCs w:val="20"/>
        </w:rPr>
        <w:t xml:space="preserve">2000, </w:t>
      </w:r>
      <w:r w:rsidR="0028601A">
        <w:rPr>
          <w:rFonts w:ascii="Cambria" w:hAnsi="Cambria"/>
          <w:sz w:val="20"/>
          <w:szCs w:val="20"/>
        </w:rPr>
        <w:t>ruled in favor of</w:t>
      </w:r>
      <w:r w:rsidR="00F360CB" w:rsidRPr="00F360CB">
        <w:rPr>
          <w:rFonts w:ascii="Cambria" w:hAnsi="Cambria"/>
          <w:sz w:val="20"/>
          <w:szCs w:val="20"/>
        </w:rPr>
        <w:t xml:space="preserve">, first, </w:t>
      </w:r>
      <w:r w:rsidR="00DE51EB">
        <w:rPr>
          <w:rFonts w:ascii="Cambria" w:hAnsi="Cambria"/>
          <w:sz w:val="20"/>
          <w:szCs w:val="20"/>
        </w:rPr>
        <w:t>a</w:t>
      </w:r>
      <w:r w:rsidR="002A4F1B">
        <w:rPr>
          <w:rFonts w:ascii="Cambria" w:hAnsi="Cambria"/>
          <w:sz w:val="20"/>
          <w:szCs w:val="20"/>
        </w:rPr>
        <w:t xml:space="preserve">n action of unconstitutionality </w:t>
      </w:r>
      <w:r w:rsidR="000D4BA6">
        <w:rPr>
          <w:rFonts w:ascii="Cambria" w:hAnsi="Cambria"/>
          <w:sz w:val="20"/>
          <w:szCs w:val="20"/>
        </w:rPr>
        <w:t>advanced</w:t>
      </w:r>
      <w:r w:rsidR="00F360CB" w:rsidRPr="00F360CB">
        <w:rPr>
          <w:rFonts w:ascii="Cambria" w:hAnsi="Cambria"/>
          <w:sz w:val="20"/>
          <w:szCs w:val="20"/>
        </w:rPr>
        <w:t xml:space="preserve"> by Justices </w:t>
      </w:r>
      <w:r w:rsidRPr="00F360CB">
        <w:rPr>
          <w:rFonts w:ascii="Cambria" w:hAnsi="Cambria"/>
          <w:sz w:val="20"/>
          <w:szCs w:val="20"/>
        </w:rPr>
        <w:t xml:space="preserve">FELIPE SANTIAGO PAREDES </w:t>
      </w:r>
      <w:r w:rsidR="00F360CB" w:rsidRPr="00F360CB">
        <w:rPr>
          <w:rFonts w:ascii="Cambria" w:hAnsi="Cambria"/>
          <w:sz w:val="20"/>
          <w:szCs w:val="20"/>
        </w:rPr>
        <w:t>and</w:t>
      </w:r>
      <w:r w:rsidRPr="00F360CB">
        <w:rPr>
          <w:rFonts w:ascii="Cambria" w:hAnsi="Cambria"/>
          <w:sz w:val="20"/>
          <w:szCs w:val="20"/>
        </w:rPr>
        <w:t xml:space="preserve"> JERÓNIMO IRALA BURGOS </w:t>
      </w:r>
      <w:r w:rsidR="00F360CB" w:rsidRPr="00F360CB">
        <w:rPr>
          <w:rFonts w:ascii="Cambria" w:hAnsi="Cambria"/>
          <w:sz w:val="20"/>
          <w:szCs w:val="20"/>
        </w:rPr>
        <w:t>and</w:t>
      </w:r>
      <w:r w:rsidR="00F360CB">
        <w:rPr>
          <w:rFonts w:ascii="Cambria" w:hAnsi="Cambria"/>
          <w:sz w:val="20"/>
          <w:szCs w:val="20"/>
        </w:rPr>
        <w:t>,</w:t>
      </w:r>
      <w:r w:rsidR="00F360CB" w:rsidRPr="00F360CB">
        <w:rPr>
          <w:rFonts w:ascii="Cambria" w:hAnsi="Cambria"/>
          <w:sz w:val="20"/>
          <w:szCs w:val="20"/>
        </w:rPr>
        <w:t xml:space="preserve"> second</w:t>
      </w:r>
      <w:r w:rsidR="00F360CB">
        <w:rPr>
          <w:rFonts w:ascii="Cambria" w:hAnsi="Cambria"/>
          <w:sz w:val="20"/>
          <w:szCs w:val="20"/>
        </w:rPr>
        <w:t>,</w:t>
      </w:r>
      <w:r w:rsidR="00F360CB" w:rsidRPr="00F360CB">
        <w:rPr>
          <w:rFonts w:ascii="Cambria" w:hAnsi="Cambria"/>
          <w:sz w:val="20"/>
          <w:szCs w:val="20"/>
        </w:rPr>
        <w:t xml:space="preserve"> </w:t>
      </w:r>
      <w:r w:rsidR="002A4F1B">
        <w:rPr>
          <w:rFonts w:ascii="Cambria" w:hAnsi="Cambria"/>
          <w:sz w:val="20"/>
          <w:szCs w:val="20"/>
        </w:rPr>
        <w:t>an action</w:t>
      </w:r>
      <w:r w:rsidR="00F360CB" w:rsidRPr="00F360CB">
        <w:rPr>
          <w:rFonts w:ascii="Cambria" w:hAnsi="Cambria"/>
          <w:sz w:val="20"/>
          <w:szCs w:val="20"/>
        </w:rPr>
        <w:t xml:space="preserve"> </w:t>
      </w:r>
      <w:r w:rsidR="000D4BA6">
        <w:rPr>
          <w:rFonts w:ascii="Cambria" w:hAnsi="Cambria"/>
          <w:sz w:val="20"/>
          <w:szCs w:val="20"/>
        </w:rPr>
        <w:t>advanced</w:t>
      </w:r>
      <w:r w:rsidR="000D4BA6" w:rsidRPr="00F360CB">
        <w:rPr>
          <w:rFonts w:ascii="Cambria" w:hAnsi="Cambria"/>
          <w:sz w:val="20"/>
          <w:szCs w:val="20"/>
        </w:rPr>
        <w:t xml:space="preserve"> </w:t>
      </w:r>
      <w:r w:rsidR="00F360CB" w:rsidRPr="00F360CB">
        <w:rPr>
          <w:rFonts w:ascii="Cambria" w:hAnsi="Cambria"/>
          <w:sz w:val="20"/>
          <w:szCs w:val="20"/>
        </w:rPr>
        <w:t xml:space="preserve">by </w:t>
      </w:r>
      <w:r w:rsidRPr="00F360CB">
        <w:rPr>
          <w:rFonts w:ascii="Cambria" w:hAnsi="Cambria"/>
          <w:sz w:val="20"/>
          <w:szCs w:val="20"/>
        </w:rPr>
        <w:t>Dr. ENRIQUE SOSA ELIZECHE</w:t>
      </w:r>
      <w:r w:rsidR="00FE3879">
        <w:rPr>
          <w:rFonts w:ascii="Cambria" w:hAnsi="Cambria"/>
          <w:sz w:val="20"/>
          <w:szCs w:val="20"/>
        </w:rPr>
        <w:t xml:space="preserve">, both of </w:t>
      </w:r>
      <w:r w:rsidR="000D4BA6">
        <w:rPr>
          <w:rFonts w:ascii="Cambria" w:hAnsi="Cambria"/>
          <w:sz w:val="20"/>
          <w:szCs w:val="20"/>
        </w:rPr>
        <w:t>which challenged</w:t>
      </w:r>
      <w:r w:rsidR="00FE3879">
        <w:rPr>
          <w:rFonts w:ascii="Cambria" w:hAnsi="Cambria"/>
          <w:sz w:val="20"/>
          <w:szCs w:val="20"/>
        </w:rPr>
        <w:t xml:space="preserve"> </w:t>
      </w:r>
      <w:r w:rsidR="00F360CB" w:rsidRPr="00F360CB">
        <w:rPr>
          <w:rFonts w:ascii="Cambria" w:hAnsi="Cambria"/>
          <w:sz w:val="20"/>
          <w:szCs w:val="20"/>
        </w:rPr>
        <w:t xml:space="preserve">Resolution </w:t>
      </w:r>
      <w:r w:rsidRPr="00F360CB">
        <w:rPr>
          <w:rFonts w:ascii="Cambria" w:hAnsi="Cambria"/>
          <w:sz w:val="20"/>
          <w:szCs w:val="20"/>
        </w:rPr>
        <w:t>No</w:t>
      </w:r>
      <w:r w:rsidR="00F360CB" w:rsidRPr="00F360CB">
        <w:rPr>
          <w:rFonts w:ascii="Cambria" w:hAnsi="Cambria"/>
          <w:sz w:val="20"/>
          <w:szCs w:val="20"/>
        </w:rPr>
        <w:t>.</w:t>
      </w:r>
      <w:r w:rsidRPr="00F360CB">
        <w:rPr>
          <w:rFonts w:ascii="Cambria" w:hAnsi="Cambria"/>
          <w:sz w:val="20"/>
          <w:szCs w:val="20"/>
        </w:rPr>
        <w:t xml:space="preserve"> 421</w:t>
      </w:r>
      <w:r w:rsidR="00EF5C7B">
        <w:rPr>
          <w:rFonts w:ascii="Cambria" w:hAnsi="Cambria"/>
          <w:sz w:val="20"/>
          <w:szCs w:val="20"/>
        </w:rPr>
        <w:t>,</w:t>
      </w:r>
      <w:r w:rsidRPr="00F360CB">
        <w:rPr>
          <w:rFonts w:ascii="Cambria" w:hAnsi="Cambria"/>
          <w:sz w:val="20"/>
          <w:szCs w:val="20"/>
        </w:rPr>
        <w:t xml:space="preserve"> </w:t>
      </w:r>
      <w:r w:rsidR="00FF572B">
        <w:rPr>
          <w:rFonts w:ascii="Cambria" w:hAnsi="Cambria"/>
          <w:sz w:val="20"/>
          <w:szCs w:val="20"/>
        </w:rPr>
        <w:t xml:space="preserve">issued by the </w:t>
      </w:r>
      <w:r w:rsidR="004E1277">
        <w:rPr>
          <w:rFonts w:ascii="Cambria" w:eastAsia="Calibri" w:hAnsi="Cambria" w:cs="Cambria"/>
          <w:color w:val="000000"/>
          <w:sz w:val="20"/>
          <w:szCs w:val="20"/>
          <w:u w:color="000000"/>
          <w:bdr w:val="none" w:sz="0" w:space="0" w:color="auto"/>
          <w:lang w:eastAsia="es-ES"/>
        </w:rPr>
        <w:t>Senate</w:t>
      </w:r>
      <w:r w:rsidR="00FF572B" w:rsidRPr="00F360CB">
        <w:rPr>
          <w:rFonts w:ascii="Cambria" w:hAnsi="Cambria"/>
          <w:sz w:val="20"/>
          <w:szCs w:val="20"/>
        </w:rPr>
        <w:t xml:space="preserve"> </w:t>
      </w:r>
      <w:r w:rsidR="00FF572B">
        <w:rPr>
          <w:rFonts w:ascii="Cambria" w:hAnsi="Cambria"/>
          <w:sz w:val="20"/>
          <w:szCs w:val="20"/>
        </w:rPr>
        <w:t>on</w:t>
      </w:r>
      <w:r w:rsidR="00F360CB" w:rsidRPr="00F360CB">
        <w:rPr>
          <w:rFonts w:ascii="Cambria" w:hAnsi="Cambria"/>
          <w:sz w:val="20"/>
          <w:szCs w:val="20"/>
        </w:rPr>
        <w:t xml:space="preserve"> November </w:t>
      </w:r>
      <w:r w:rsidRPr="00F360CB">
        <w:rPr>
          <w:rFonts w:ascii="Cambria" w:hAnsi="Cambria"/>
          <w:sz w:val="20"/>
          <w:szCs w:val="20"/>
        </w:rPr>
        <w:t>5</w:t>
      </w:r>
      <w:r w:rsidR="00F360CB" w:rsidRPr="00F360CB">
        <w:rPr>
          <w:rFonts w:ascii="Cambria" w:hAnsi="Cambria"/>
          <w:sz w:val="20"/>
          <w:szCs w:val="20"/>
        </w:rPr>
        <w:t xml:space="preserve">, </w:t>
      </w:r>
      <w:r w:rsidRPr="00F360CB">
        <w:rPr>
          <w:rFonts w:ascii="Cambria" w:hAnsi="Cambria"/>
          <w:sz w:val="20"/>
          <w:szCs w:val="20"/>
        </w:rPr>
        <w:t>1999</w:t>
      </w:r>
      <w:r w:rsidR="00F360CB" w:rsidRPr="00F360CB">
        <w:rPr>
          <w:rFonts w:ascii="Cambria" w:hAnsi="Cambria"/>
          <w:sz w:val="20"/>
          <w:szCs w:val="20"/>
        </w:rPr>
        <w:t xml:space="preserve">; Decree </w:t>
      </w:r>
      <w:r w:rsidRPr="00F360CB">
        <w:rPr>
          <w:rFonts w:ascii="Cambria" w:hAnsi="Cambria"/>
          <w:sz w:val="20"/>
          <w:szCs w:val="20"/>
        </w:rPr>
        <w:t>No. 6131</w:t>
      </w:r>
      <w:r w:rsidR="00F360CB" w:rsidRPr="00F360CB">
        <w:rPr>
          <w:rFonts w:ascii="Cambria" w:hAnsi="Cambria"/>
          <w:sz w:val="20"/>
          <w:szCs w:val="20"/>
        </w:rPr>
        <w:t>,</w:t>
      </w:r>
      <w:r w:rsidR="00FF572B">
        <w:rPr>
          <w:rFonts w:ascii="Cambria" w:hAnsi="Cambria"/>
          <w:sz w:val="20"/>
          <w:szCs w:val="20"/>
        </w:rPr>
        <w:t xml:space="preserve"> issued</w:t>
      </w:r>
      <w:r w:rsidR="00F360CB">
        <w:rPr>
          <w:rFonts w:ascii="Cambria" w:hAnsi="Cambria"/>
          <w:sz w:val="20"/>
          <w:szCs w:val="20"/>
        </w:rPr>
        <w:t xml:space="preserve"> by the </w:t>
      </w:r>
      <w:r w:rsidR="002A4F1B">
        <w:rPr>
          <w:rFonts w:ascii="Cambria" w:hAnsi="Cambria"/>
          <w:sz w:val="20"/>
          <w:szCs w:val="20"/>
        </w:rPr>
        <w:t>E</w:t>
      </w:r>
      <w:r w:rsidR="00F360CB">
        <w:rPr>
          <w:rFonts w:ascii="Cambria" w:hAnsi="Cambria"/>
          <w:sz w:val="20"/>
          <w:szCs w:val="20"/>
        </w:rPr>
        <w:t xml:space="preserve">xecutive </w:t>
      </w:r>
      <w:r w:rsidR="002A4F1B">
        <w:rPr>
          <w:rFonts w:ascii="Cambria" w:hAnsi="Cambria"/>
          <w:sz w:val="20"/>
          <w:szCs w:val="20"/>
        </w:rPr>
        <w:t>B</w:t>
      </w:r>
      <w:r w:rsidR="00F360CB">
        <w:rPr>
          <w:rFonts w:ascii="Cambria" w:hAnsi="Cambria"/>
          <w:sz w:val="20"/>
          <w:szCs w:val="20"/>
        </w:rPr>
        <w:t>ranch on November 9, 1999; and</w:t>
      </w:r>
      <w:r w:rsidR="002A4F1B">
        <w:rPr>
          <w:rFonts w:ascii="Cambria" w:hAnsi="Cambria"/>
          <w:sz w:val="20"/>
          <w:szCs w:val="20"/>
        </w:rPr>
        <w:t xml:space="preserve"> </w:t>
      </w:r>
      <w:r w:rsidR="00F360CB">
        <w:rPr>
          <w:rFonts w:ascii="Cambria" w:hAnsi="Cambria"/>
          <w:sz w:val="20"/>
          <w:szCs w:val="20"/>
        </w:rPr>
        <w:t xml:space="preserve">Article </w:t>
      </w:r>
      <w:r w:rsidRPr="00F360CB">
        <w:rPr>
          <w:rFonts w:ascii="Cambria" w:hAnsi="Cambria"/>
          <w:sz w:val="20"/>
          <w:szCs w:val="20"/>
        </w:rPr>
        <w:t xml:space="preserve">19 </w:t>
      </w:r>
      <w:r w:rsidR="00F360CB">
        <w:rPr>
          <w:rFonts w:ascii="Cambria" w:hAnsi="Cambria"/>
          <w:sz w:val="20"/>
          <w:szCs w:val="20"/>
        </w:rPr>
        <w:t xml:space="preserve">of Law No. </w:t>
      </w:r>
      <w:r w:rsidRPr="00F360CB">
        <w:rPr>
          <w:rFonts w:ascii="Cambria" w:hAnsi="Cambria"/>
          <w:sz w:val="20"/>
          <w:szCs w:val="20"/>
        </w:rPr>
        <w:t xml:space="preserve">609/15. </w:t>
      </w:r>
    </w:p>
    <w:p w14:paraId="4601D04E" w14:textId="77777777" w:rsidR="00A00EED" w:rsidRPr="00F360CB"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rPr>
      </w:pPr>
    </w:p>
    <w:p w14:paraId="4EA10B30" w14:textId="77777777" w:rsidR="00A00EED" w:rsidRPr="00CF0464"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rPr>
      </w:pPr>
      <w:r w:rsidRPr="00CF0464">
        <w:rPr>
          <w:rFonts w:ascii="Cambria" w:hAnsi="Cambria"/>
          <w:sz w:val="20"/>
          <w:szCs w:val="20"/>
        </w:rPr>
        <w:t xml:space="preserve">(…) </w:t>
      </w:r>
      <w:r w:rsidR="00C44717">
        <w:rPr>
          <w:rFonts w:ascii="Cambria" w:hAnsi="Cambria"/>
          <w:sz w:val="20"/>
          <w:szCs w:val="20"/>
        </w:rPr>
        <w:t>T</w:t>
      </w:r>
      <w:r w:rsidR="00CF0464" w:rsidRPr="00CF0464">
        <w:rPr>
          <w:rFonts w:ascii="Cambria" w:hAnsi="Cambria"/>
          <w:sz w:val="20"/>
          <w:szCs w:val="20"/>
        </w:rPr>
        <w:t xml:space="preserve">he </w:t>
      </w:r>
      <w:r w:rsidR="00FE3879">
        <w:rPr>
          <w:rFonts w:ascii="Cambria" w:hAnsi="Cambria"/>
          <w:sz w:val="20"/>
          <w:szCs w:val="20"/>
        </w:rPr>
        <w:t xml:space="preserve">Supreme </w:t>
      </w:r>
      <w:r w:rsidR="00CF0464" w:rsidRPr="00CF0464">
        <w:rPr>
          <w:rFonts w:ascii="Cambria" w:hAnsi="Cambria"/>
          <w:sz w:val="20"/>
          <w:szCs w:val="20"/>
        </w:rPr>
        <w:t xml:space="preserve">Court Justices who signed this judgment had a direct interest in the case because the resolution benefited them by keeping them in </w:t>
      </w:r>
      <w:r w:rsidR="00E4200E">
        <w:rPr>
          <w:rFonts w:ascii="Cambria" w:hAnsi="Cambria"/>
          <w:sz w:val="20"/>
          <w:szCs w:val="20"/>
        </w:rPr>
        <w:t>office</w:t>
      </w:r>
      <w:r w:rsidR="00CF0464" w:rsidRPr="00CF0464">
        <w:rPr>
          <w:rFonts w:ascii="Cambria" w:hAnsi="Cambria"/>
          <w:sz w:val="20"/>
          <w:szCs w:val="20"/>
        </w:rPr>
        <w:t xml:space="preserve"> until r</w:t>
      </w:r>
      <w:r w:rsidR="00CF0464">
        <w:rPr>
          <w:rFonts w:ascii="Cambria" w:hAnsi="Cambria"/>
          <w:sz w:val="20"/>
          <w:szCs w:val="20"/>
        </w:rPr>
        <w:t>etirement age</w:t>
      </w:r>
      <w:r w:rsidRPr="00CF0464">
        <w:rPr>
          <w:rFonts w:ascii="Cambria" w:hAnsi="Cambria"/>
          <w:sz w:val="20"/>
          <w:szCs w:val="20"/>
        </w:rPr>
        <w:t xml:space="preserve"> (…)</w:t>
      </w:r>
    </w:p>
    <w:p w14:paraId="13371BE3" w14:textId="77777777" w:rsidR="00A00EED" w:rsidRPr="00CF0464"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rPr>
      </w:pPr>
    </w:p>
    <w:p w14:paraId="44359913" w14:textId="77777777" w:rsidR="00A00EED" w:rsidRPr="007B0563"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rPr>
      </w:pPr>
      <w:r w:rsidRPr="00457D98">
        <w:rPr>
          <w:rFonts w:ascii="Cambria" w:hAnsi="Cambria"/>
          <w:sz w:val="20"/>
          <w:szCs w:val="20"/>
        </w:rPr>
        <w:t xml:space="preserve">(…) </w:t>
      </w:r>
      <w:r w:rsidRPr="007B0563">
        <w:rPr>
          <w:rFonts w:ascii="Cambria" w:hAnsi="Cambria"/>
          <w:sz w:val="20"/>
          <w:szCs w:val="20"/>
        </w:rPr>
        <w:t xml:space="preserve">2. </w:t>
      </w:r>
      <w:r w:rsidR="000D14D5">
        <w:rPr>
          <w:rFonts w:ascii="Cambria" w:hAnsi="Cambria"/>
          <w:sz w:val="20"/>
          <w:szCs w:val="20"/>
        </w:rPr>
        <w:t xml:space="preserve">Deviation from </w:t>
      </w:r>
      <w:r w:rsidR="00CF0464" w:rsidRPr="007B0563">
        <w:rPr>
          <w:rFonts w:ascii="Cambria" w:hAnsi="Cambria"/>
          <w:sz w:val="20"/>
          <w:szCs w:val="20"/>
        </w:rPr>
        <w:t>the constitution</w:t>
      </w:r>
      <w:r w:rsidR="000D14D5">
        <w:rPr>
          <w:rFonts w:ascii="Cambria" w:hAnsi="Cambria"/>
          <w:sz w:val="20"/>
          <w:szCs w:val="20"/>
        </w:rPr>
        <w:t>al</w:t>
      </w:r>
      <w:r w:rsidR="00CF0464" w:rsidRPr="007B0563">
        <w:rPr>
          <w:rFonts w:ascii="Cambria" w:hAnsi="Cambria"/>
          <w:sz w:val="20"/>
          <w:szCs w:val="20"/>
        </w:rPr>
        <w:t xml:space="preserve"> procedure </w:t>
      </w:r>
      <w:r w:rsidR="000D14D5">
        <w:rPr>
          <w:rFonts w:ascii="Cambria" w:hAnsi="Cambria"/>
          <w:sz w:val="20"/>
          <w:szCs w:val="20"/>
        </w:rPr>
        <w:t>for</w:t>
      </w:r>
      <w:r w:rsidR="00CF0464" w:rsidRPr="007B0563">
        <w:rPr>
          <w:rFonts w:ascii="Cambria" w:hAnsi="Cambria"/>
          <w:sz w:val="20"/>
          <w:szCs w:val="20"/>
        </w:rPr>
        <w:t xml:space="preserve"> confirm</w:t>
      </w:r>
      <w:r w:rsidR="000D14D5">
        <w:rPr>
          <w:rFonts w:ascii="Cambria" w:hAnsi="Cambria"/>
          <w:sz w:val="20"/>
          <w:szCs w:val="20"/>
        </w:rPr>
        <w:t>ing</w:t>
      </w:r>
      <w:r w:rsidR="00CF0464" w:rsidRPr="007B0563">
        <w:rPr>
          <w:rFonts w:ascii="Cambria" w:hAnsi="Cambria"/>
          <w:sz w:val="20"/>
          <w:szCs w:val="20"/>
        </w:rPr>
        <w:t xml:space="preserve"> </w:t>
      </w:r>
      <w:r w:rsidR="00177B35" w:rsidRPr="00007E15">
        <w:rPr>
          <w:rFonts w:ascii="Cambria" w:hAnsi="Cambria"/>
          <w:sz w:val="20"/>
          <w:szCs w:val="20"/>
        </w:rPr>
        <w:t>judges</w:t>
      </w:r>
      <w:r w:rsidR="007B0563" w:rsidRPr="00007E15">
        <w:rPr>
          <w:rFonts w:ascii="Cambria" w:hAnsi="Cambria"/>
          <w:sz w:val="20"/>
          <w:szCs w:val="20"/>
        </w:rPr>
        <w:t>,</w:t>
      </w:r>
      <w:r w:rsidR="007B0563" w:rsidRPr="007B0563">
        <w:rPr>
          <w:rFonts w:ascii="Cambria" w:hAnsi="Cambria"/>
          <w:sz w:val="20"/>
          <w:szCs w:val="20"/>
        </w:rPr>
        <w:t xml:space="preserve"> interference </w:t>
      </w:r>
      <w:r w:rsidR="000D14D5">
        <w:rPr>
          <w:rFonts w:ascii="Cambria" w:hAnsi="Cambria"/>
          <w:sz w:val="20"/>
          <w:szCs w:val="20"/>
        </w:rPr>
        <w:t>with the</w:t>
      </w:r>
      <w:r w:rsidR="007B0563" w:rsidRPr="007B0563">
        <w:rPr>
          <w:rFonts w:ascii="Cambria" w:hAnsi="Cambria"/>
          <w:sz w:val="20"/>
          <w:szCs w:val="20"/>
        </w:rPr>
        <w:t xml:space="preserve"> functions </w:t>
      </w:r>
      <w:r w:rsidR="000D14D5">
        <w:rPr>
          <w:rFonts w:ascii="Cambria" w:hAnsi="Cambria"/>
          <w:sz w:val="20"/>
          <w:szCs w:val="20"/>
        </w:rPr>
        <w:t>of</w:t>
      </w:r>
      <w:r w:rsidR="007B0563" w:rsidRPr="007B0563">
        <w:rPr>
          <w:rFonts w:ascii="Cambria" w:hAnsi="Cambria"/>
          <w:sz w:val="20"/>
          <w:szCs w:val="20"/>
        </w:rPr>
        <w:t xml:space="preserve"> another judicial body</w:t>
      </w:r>
      <w:r w:rsidRPr="007B0563">
        <w:rPr>
          <w:rFonts w:ascii="Cambria" w:hAnsi="Cambria"/>
          <w:sz w:val="20"/>
          <w:szCs w:val="20"/>
        </w:rPr>
        <w:t xml:space="preserve">. </w:t>
      </w:r>
    </w:p>
    <w:p w14:paraId="573E3DED" w14:textId="77777777" w:rsidR="00A00EED" w:rsidRPr="007B0563"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rPr>
      </w:pPr>
    </w:p>
    <w:p w14:paraId="09DA86A4" w14:textId="77777777" w:rsidR="00A00EED" w:rsidRPr="00B27CFB"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rPr>
      </w:pPr>
      <w:r w:rsidRPr="00457D98">
        <w:rPr>
          <w:rFonts w:ascii="Cambria" w:hAnsi="Cambria"/>
          <w:sz w:val="20"/>
          <w:szCs w:val="20"/>
        </w:rPr>
        <w:t xml:space="preserve">(….) </w:t>
      </w:r>
      <w:r w:rsidR="00C44717">
        <w:rPr>
          <w:rFonts w:ascii="Cambria" w:hAnsi="Cambria"/>
          <w:sz w:val="20"/>
          <w:szCs w:val="20"/>
        </w:rPr>
        <w:t>J</w:t>
      </w:r>
      <w:r w:rsidR="00177B35" w:rsidRPr="00007E15">
        <w:rPr>
          <w:rFonts w:ascii="Cambria" w:hAnsi="Cambria"/>
          <w:sz w:val="20"/>
          <w:szCs w:val="20"/>
        </w:rPr>
        <w:t>udges</w:t>
      </w:r>
      <w:r w:rsidR="007B0563" w:rsidRPr="007B0563">
        <w:rPr>
          <w:rFonts w:ascii="Cambria" w:hAnsi="Cambria"/>
          <w:sz w:val="20"/>
          <w:szCs w:val="20"/>
        </w:rPr>
        <w:t xml:space="preserve"> </w:t>
      </w:r>
      <w:r w:rsidR="00007E15">
        <w:rPr>
          <w:rFonts w:ascii="Cambria" w:hAnsi="Cambria"/>
          <w:sz w:val="20"/>
          <w:szCs w:val="20"/>
        </w:rPr>
        <w:t>brought an action of</w:t>
      </w:r>
      <w:r w:rsidR="00277FAF">
        <w:rPr>
          <w:rFonts w:ascii="Cambria" w:hAnsi="Cambria"/>
          <w:sz w:val="20"/>
          <w:szCs w:val="20"/>
        </w:rPr>
        <w:t xml:space="preserve"> </w:t>
      </w:r>
      <w:r w:rsidR="00F329FA">
        <w:rPr>
          <w:rFonts w:ascii="Cambria" w:hAnsi="Cambria"/>
          <w:sz w:val="20"/>
          <w:szCs w:val="20"/>
        </w:rPr>
        <w:t>un</w:t>
      </w:r>
      <w:r w:rsidR="007B0563" w:rsidRPr="007B0563">
        <w:rPr>
          <w:rFonts w:ascii="Cambria" w:hAnsi="Cambria"/>
          <w:sz w:val="20"/>
          <w:szCs w:val="20"/>
        </w:rPr>
        <w:t>constitutionality</w:t>
      </w:r>
      <w:r w:rsidRPr="007B0563">
        <w:rPr>
          <w:rFonts w:ascii="Cambria" w:hAnsi="Cambria"/>
          <w:sz w:val="20"/>
          <w:szCs w:val="20"/>
        </w:rPr>
        <w:t xml:space="preserve"> (…) </w:t>
      </w:r>
      <w:r w:rsidR="00C44717">
        <w:rPr>
          <w:rFonts w:ascii="Cambria" w:hAnsi="Cambria"/>
          <w:sz w:val="20"/>
          <w:szCs w:val="20"/>
        </w:rPr>
        <w:t>requesting</w:t>
      </w:r>
      <w:r w:rsidR="007B0563" w:rsidRPr="007B0563">
        <w:rPr>
          <w:rFonts w:ascii="Cambria" w:hAnsi="Cambria"/>
          <w:sz w:val="20"/>
          <w:szCs w:val="20"/>
        </w:rPr>
        <w:t xml:space="preserve"> </w:t>
      </w:r>
      <w:r w:rsidR="00F329FA">
        <w:rPr>
          <w:rFonts w:ascii="Cambria" w:hAnsi="Cambria"/>
          <w:sz w:val="20"/>
          <w:szCs w:val="20"/>
        </w:rPr>
        <w:t>a finding of inapplicability regarding</w:t>
      </w:r>
      <w:r w:rsidR="007B0563" w:rsidRPr="007B0563">
        <w:rPr>
          <w:rFonts w:ascii="Cambria" w:hAnsi="Cambria"/>
          <w:sz w:val="20"/>
          <w:szCs w:val="20"/>
        </w:rPr>
        <w:t xml:space="preserve"> </w:t>
      </w:r>
      <w:r w:rsidR="00007E15">
        <w:rPr>
          <w:rFonts w:ascii="Cambria" w:hAnsi="Cambria"/>
          <w:sz w:val="20"/>
          <w:szCs w:val="20"/>
        </w:rPr>
        <w:t xml:space="preserve">the rule </w:t>
      </w:r>
      <w:r w:rsidR="00732731">
        <w:rPr>
          <w:rFonts w:ascii="Cambria" w:hAnsi="Cambria"/>
          <w:sz w:val="20"/>
          <w:szCs w:val="20"/>
        </w:rPr>
        <w:t>requiring</w:t>
      </w:r>
      <w:r w:rsidR="00F329FA">
        <w:rPr>
          <w:rFonts w:ascii="Cambria" w:hAnsi="Cambria"/>
          <w:sz w:val="20"/>
          <w:szCs w:val="20"/>
        </w:rPr>
        <w:t xml:space="preserve"> </w:t>
      </w:r>
      <w:r w:rsidR="00007E15">
        <w:rPr>
          <w:rFonts w:ascii="Cambria" w:hAnsi="Cambria"/>
          <w:sz w:val="20"/>
          <w:szCs w:val="20"/>
        </w:rPr>
        <w:t xml:space="preserve">judges </w:t>
      </w:r>
      <w:r w:rsidR="007B0563" w:rsidRPr="007B0563">
        <w:rPr>
          <w:rFonts w:ascii="Cambria" w:hAnsi="Cambria"/>
          <w:sz w:val="20"/>
          <w:szCs w:val="20"/>
        </w:rPr>
        <w:t xml:space="preserve">who aspire to </w:t>
      </w:r>
      <w:r w:rsidR="00F329FA">
        <w:rPr>
          <w:rFonts w:ascii="Cambria" w:hAnsi="Cambria"/>
          <w:sz w:val="20"/>
          <w:szCs w:val="20"/>
        </w:rPr>
        <w:t>be confirmed</w:t>
      </w:r>
      <w:r w:rsidR="007B0563" w:rsidRPr="007B0563">
        <w:rPr>
          <w:rFonts w:ascii="Cambria" w:hAnsi="Cambria"/>
          <w:sz w:val="20"/>
          <w:szCs w:val="20"/>
        </w:rPr>
        <w:t xml:space="preserve"> </w:t>
      </w:r>
      <w:r w:rsidR="00F329FA">
        <w:rPr>
          <w:rFonts w:ascii="Cambria" w:hAnsi="Cambria"/>
          <w:sz w:val="20"/>
          <w:szCs w:val="20"/>
        </w:rPr>
        <w:t xml:space="preserve">in </w:t>
      </w:r>
      <w:r w:rsidR="007B0563" w:rsidRPr="007B0563">
        <w:rPr>
          <w:rFonts w:ascii="Cambria" w:hAnsi="Cambria"/>
          <w:sz w:val="20"/>
          <w:szCs w:val="20"/>
        </w:rPr>
        <w:t>the</w:t>
      </w:r>
      <w:r w:rsidR="00F329FA">
        <w:rPr>
          <w:rFonts w:ascii="Cambria" w:hAnsi="Cambria"/>
          <w:sz w:val="20"/>
          <w:szCs w:val="20"/>
        </w:rPr>
        <w:t>ir</w:t>
      </w:r>
      <w:r w:rsidR="007B0563" w:rsidRPr="007B0563">
        <w:rPr>
          <w:rFonts w:ascii="Cambria" w:hAnsi="Cambria"/>
          <w:sz w:val="20"/>
          <w:szCs w:val="20"/>
        </w:rPr>
        <w:t xml:space="preserve"> post</w:t>
      </w:r>
      <w:r w:rsidR="00F329FA">
        <w:rPr>
          <w:rFonts w:ascii="Cambria" w:hAnsi="Cambria"/>
          <w:sz w:val="20"/>
          <w:szCs w:val="20"/>
        </w:rPr>
        <w:t>s</w:t>
      </w:r>
      <w:r w:rsidR="007B0563" w:rsidRPr="007B0563">
        <w:rPr>
          <w:rFonts w:ascii="Cambria" w:hAnsi="Cambria"/>
          <w:sz w:val="20"/>
          <w:szCs w:val="20"/>
        </w:rPr>
        <w:t xml:space="preserve"> </w:t>
      </w:r>
      <w:r w:rsidR="00007E15">
        <w:rPr>
          <w:rFonts w:ascii="Cambria" w:hAnsi="Cambria"/>
          <w:sz w:val="20"/>
          <w:szCs w:val="20"/>
        </w:rPr>
        <w:t>to</w:t>
      </w:r>
      <w:r w:rsidR="007B0563" w:rsidRPr="007B0563">
        <w:rPr>
          <w:rFonts w:ascii="Cambria" w:hAnsi="Cambria"/>
          <w:sz w:val="20"/>
          <w:szCs w:val="20"/>
        </w:rPr>
        <w:t xml:space="preserve"> </w:t>
      </w:r>
      <w:r w:rsidR="00465C3A">
        <w:rPr>
          <w:rFonts w:ascii="Cambria" w:hAnsi="Cambria"/>
          <w:sz w:val="20"/>
          <w:szCs w:val="20"/>
        </w:rPr>
        <w:t>appear</w:t>
      </w:r>
      <w:r w:rsidR="007B0563" w:rsidRPr="007B0563">
        <w:rPr>
          <w:rFonts w:ascii="Cambria" w:hAnsi="Cambria"/>
          <w:sz w:val="20"/>
          <w:szCs w:val="20"/>
        </w:rPr>
        <w:t xml:space="preserve"> again before the Council of the Judiciary</w:t>
      </w:r>
      <w:r w:rsidR="00F329FA">
        <w:rPr>
          <w:rFonts w:ascii="Cambria" w:hAnsi="Cambria"/>
          <w:sz w:val="20"/>
          <w:szCs w:val="20"/>
        </w:rPr>
        <w:t xml:space="preserve"> </w:t>
      </w:r>
      <w:r w:rsidRPr="007B0563">
        <w:rPr>
          <w:rFonts w:ascii="Cambria" w:hAnsi="Cambria"/>
          <w:sz w:val="20"/>
          <w:szCs w:val="20"/>
        </w:rPr>
        <w:t>(….)</w:t>
      </w:r>
      <w:r w:rsidR="00A231E1">
        <w:rPr>
          <w:rFonts w:ascii="Cambria" w:hAnsi="Cambria"/>
          <w:sz w:val="20"/>
          <w:szCs w:val="20"/>
        </w:rPr>
        <w:t>.</w:t>
      </w:r>
      <w:r w:rsidRPr="007B0563">
        <w:rPr>
          <w:rFonts w:ascii="Cambria" w:hAnsi="Cambria"/>
          <w:sz w:val="20"/>
          <w:szCs w:val="20"/>
        </w:rPr>
        <w:t xml:space="preserve"> </w:t>
      </w:r>
      <w:r w:rsidR="00A231E1">
        <w:rPr>
          <w:rFonts w:ascii="Cambria" w:hAnsi="Cambria"/>
          <w:sz w:val="20"/>
          <w:szCs w:val="20"/>
        </w:rPr>
        <w:t>T</w:t>
      </w:r>
      <w:r w:rsidR="007B0563">
        <w:rPr>
          <w:rFonts w:ascii="Cambria" w:hAnsi="Cambria"/>
          <w:sz w:val="20"/>
          <w:szCs w:val="20"/>
        </w:rPr>
        <w:t xml:space="preserve">he Court, in its </w:t>
      </w:r>
      <w:r w:rsidR="002A4F1B">
        <w:rPr>
          <w:rFonts w:ascii="Cambria" w:hAnsi="Cambria"/>
          <w:sz w:val="20"/>
          <w:szCs w:val="20"/>
        </w:rPr>
        <w:t>A</w:t>
      </w:r>
      <w:r w:rsidR="007B0563">
        <w:rPr>
          <w:rFonts w:ascii="Cambria" w:hAnsi="Cambria"/>
          <w:sz w:val="20"/>
          <w:szCs w:val="20"/>
        </w:rPr>
        <w:t xml:space="preserve">greement and Judgment </w:t>
      </w:r>
      <w:r w:rsidRPr="007B0563">
        <w:rPr>
          <w:rFonts w:ascii="Cambria" w:hAnsi="Cambria"/>
          <w:sz w:val="20"/>
          <w:szCs w:val="20"/>
        </w:rPr>
        <w:t>No. 1033</w:t>
      </w:r>
      <w:r w:rsidR="002A4F1B">
        <w:rPr>
          <w:rFonts w:ascii="Cambria" w:hAnsi="Cambria"/>
          <w:sz w:val="20"/>
          <w:szCs w:val="20"/>
        </w:rPr>
        <w:t xml:space="preserve"> of</w:t>
      </w:r>
      <w:r w:rsidR="007B0563">
        <w:rPr>
          <w:rFonts w:ascii="Cambria" w:hAnsi="Cambria"/>
          <w:sz w:val="20"/>
          <w:szCs w:val="20"/>
        </w:rPr>
        <w:t xml:space="preserve"> December</w:t>
      </w:r>
      <w:r w:rsidRPr="007B0563">
        <w:rPr>
          <w:rFonts w:ascii="Cambria" w:hAnsi="Cambria"/>
          <w:sz w:val="20"/>
          <w:szCs w:val="20"/>
        </w:rPr>
        <w:t xml:space="preserve"> 19</w:t>
      </w:r>
      <w:r w:rsidR="007B0563">
        <w:rPr>
          <w:rFonts w:ascii="Cambria" w:hAnsi="Cambria"/>
          <w:sz w:val="20"/>
          <w:szCs w:val="20"/>
        </w:rPr>
        <w:t xml:space="preserve">, </w:t>
      </w:r>
      <w:r w:rsidRPr="007B0563">
        <w:rPr>
          <w:rFonts w:ascii="Cambria" w:hAnsi="Cambria"/>
          <w:sz w:val="20"/>
          <w:szCs w:val="20"/>
        </w:rPr>
        <w:t xml:space="preserve">2001, </w:t>
      </w:r>
      <w:r w:rsidR="007B0563">
        <w:rPr>
          <w:rFonts w:ascii="Cambria" w:hAnsi="Cambria"/>
          <w:sz w:val="20"/>
          <w:szCs w:val="20"/>
        </w:rPr>
        <w:t xml:space="preserve">rejected the suit. </w:t>
      </w:r>
      <w:r w:rsidR="007B0563" w:rsidRPr="007B0563">
        <w:rPr>
          <w:rFonts w:ascii="Cambria" w:hAnsi="Cambria"/>
          <w:sz w:val="20"/>
          <w:szCs w:val="20"/>
        </w:rPr>
        <w:t>However, in the resolution section it introduced</w:t>
      </w:r>
      <w:r w:rsidR="007B0563">
        <w:rPr>
          <w:rFonts w:ascii="Cambria" w:hAnsi="Cambria"/>
          <w:sz w:val="20"/>
          <w:szCs w:val="20"/>
        </w:rPr>
        <w:t xml:space="preserve"> </w:t>
      </w:r>
      <w:r w:rsidR="007B0563" w:rsidRPr="00732731">
        <w:rPr>
          <w:rFonts w:ascii="Cambria" w:hAnsi="Cambria"/>
          <w:sz w:val="20"/>
          <w:szCs w:val="20"/>
        </w:rPr>
        <w:t>an unusual decision</w:t>
      </w:r>
      <w:r w:rsidR="007B0563" w:rsidRPr="007B0563">
        <w:rPr>
          <w:rFonts w:ascii="Cambria" w:hAnsi="Cambria"/>
          <w:sz w:val="20"/>
          <w:szCs w:val="20"/>
        </w:rPr>
        <w:t xml:space="preserve"> that has no constitutional basis. </w:t>
      </w:r>
      <w:r w:rsidR="007B0563" w:rsidRPr="00B27CFB">
        <w:rPr>
          <w:rFonts w:ascii="Cambria" w:hAnsi="Cambria"/>
          <w:sz w:val="20"/>
          <w:szCs w:val="20"/>
        </w:rPr>
        <w:t>In</w:t>
      </w:r>
      <w:r w:rsidR="001E2A69">
        <w:rPr>
          <w:rFonts w:ascii="Cambria" w:hAnsi="Cambria"/>
          <w:sz w:val="20"/>
          <w:szCs w:val="20"/>
        </w:rPr>
        <w:t>deed</w:t>
      </w:r>
      <w:r w:rsidR="007B0563" w:rsidRPr="00B27CFB">
        <w:rPr>
          <w:rFonts w:ascii="Cambria" w:hAnsi="Cambria"/>
          <w:sz w:val="20"/>
          <w:szCs w:val="20"/>
        </w:rPr>
        <w:t xml:space="preserve">, the ruling in question provides </w:t>
      </w:r>
      <w:r w:rsidRPr="00B27CFB">
        <w:rPr>
          <w:rFonts w:ascii="Cambria" w:hAnsi="Cambria"/>
          <w:sz w:val="20"/>
          <w:szCs w:val="20"/>
        </w:rPr>
        <w:t xml:space="preserve">(…) </w:t>
      </w:r>
      <w:r w:rsidR="007B0563" w:rsidRPr="00B27CFB">
        <w:rPr>
          <w:rFonts w:ascii="Cambria" w:hAnsi="Cambria"/>
          <w:sz w:val="20"/>
          <w:szCs w:val="20"/>
        </w:rPr>
        <w:t xml:space="preserve">that the Council of the Judiciary may not exclude from </w:t>
      </w:r>
      <w:r w:rsidR="008D4B63">
        <w:rPr>
          <w:rFonts w:ascii="Cambria" w:hAnsi="Cambria"/>
          <w:sz w:val="20"/>
          <w:szCs w:val="20"/>
        </w:rPr>
        <w:t xml:space="preserve">a shortlist of three candidates any </w:t>
      </w:r>
      <w:r w:rsidR="00A231E1">
        <w:rPr>
          <w:rFonts w:ascii="Cambria" w:hAnsi="Cambria"/>
          <w:sz w:val="20"/>
          <w:szCs w:val="20"/>
        </w:rPr>
        <w:t>J</w:t>
      </w:r>
      <w:r w:rsidR="00177B35" w:rsidRPr="00732731">
        <w:rPr>
          <w:rFonts w:ascii="Cambria" w:hAnsi="Cambria"/>
          <w:sz w:val="20"/>
          <w:szCs w:val="20"/>
        </w:rPr>
        <w:t xml:space="preserve">udge </w:t>
      </w:r>
      <w:r w:rsidR="008D4B63" w:rsidRPr="00732731">
        <w:rPr>
          <w:rFonts w:ascii="Cambria" w:hAnsi="Cambria"/>
          <w:sz w:val="20"/>
          <w:szCs w:val="20"/>
        </w:rPr>
        <w:t>w</w:t>
      </w:r>
      <w:r w:rsidR="008D4B63">
        <w:rPr>
          <w:rFonts w:ascii="Cambria" w:hAnsi="Cambria"/>
          <w:sz w:val="20"/>
          <w:szCs w:val="20"/>
        </w:rPr>
        <w:t>ho present</w:t>
      </w:r>
      <w:r w:rsidR="00467BA4">
        <w:rPr>
          <w:rFonts w:ascii="Cambria" w:hAnsi="Cambria"/>
          <w:sz w:val="20"/>
          <w:szCs w:val="20"/>
        </w:rPr>
        <w:t>s</w:t>
      </w:r>
      <w:r w:rsidR="008D4B63">
        <w:rPr>
          <w:rFonts w:ascii="Cambria" w:hAnsi="Cambria"/>
          <w:sz w:val="20"/>
          <w:szCs w:val="20"/>
        </w:rPr>
        <w:t xml:space="preserve"> him or herself for competition hoping to </w:t>
      </w:r>
      <w:r w:rsidR="00385E91">
        <w:rPr>
          <w:rFonts w:ascii="Cambria" w:hAnsi="Cambria"/>
          <w:sz w:val="20"/>
          <w:szCs w:val="20"/>
        </w:rPr>
        <w:t>be</w:t>
      </w:r>
      <w:r w:rsidR="008D4B63">
        <w:rPr>
          <w:rFonts w:ascii="Cambria" w:hAnsi="Cambria"/>
          <w:sz w:val="20"/>
          <w:szCs w:val="20"/>
        </w:rPr>
        <w:t xml:space="preserve"> confirmed to the </w:t>
      </w:r>
      <w:r w:rsidR="00277FAF">
        <w:rPr>
          <w:rFonts w:ascii="Cambria" w:hAnsi="Cambria"/>
          <w:sz w:val="20"/>
          <w:szCs w:val="20"/>
        </w:rPr>
        <w:t>post</w:t>
      </w:r>
      <w:r w:rsidRPr="00B27CFB">
        <w:rPr>
          <w:rFonts w:ascii="Cambria" w:hAnsi="Cambria"/>
          <w:sz w:val="20"/>
          <w:szCs w:val="20"/>
        </w:rPr>
        <w:t xml:space="preserve"> (…)</w:t>
      </w:r>
      <w:r w:rsidR="00A231E1">
        <w:rPr>
          <w:rFonts w:ascii="Cambria" w:hAnsi="Cambria"/>
          <w:sz w:val="20"/>
          <w:szCs w:val="20"/>
        </w:rPr>
        <w:t>.</w:t>
      </w:r>
      <w:r w:rsidRPr="00B27CFB">
        <w:rPr>
          <w:rFonts w:ascii="Cambria" w:hAnsi="Cambria"/>
          <w:sz w:val="20"/>
          <w:szCs w:val="20"/>
        </w:rPr>
        <w:t xml:space="preserve"> </w:t>
      </w:r>
      <w:r w:rsidR="00A231E1">
        <w:rPr>
          <w:rFonts w:ascii="Cambria" w:hAnsi="Cambria"/>
          <w:sz w:val="20"/>
          <w:szCs w:val="20"/>
        </w:rPr>
        <w:t>I</w:t>
      </w:r>
      <w:r w:rsidR="00B27CFB" w:rsidRPr="00B27CFB">
        <w:rPr>
          <w:rFonts w:ascii="Cambria" w:hAnsi="Cambria"/>
          <w:sz w:val="20"/>
          <w:szCs w:val="20"/>
        </w:rPr>
        <w:t xml:space="preserve">n no article of the Constitution </w:t>
      </w:r>
      <w:r w:rsidR="008D4B63">
        <w:rPr>
          <w:rFonts w:ascii="Cambria" w:hAnsi="Cambria"/>
          <w:sz w:val="20"/>
          <w:szCs w:val="20"/>
        </w:rPr>
        <w:t>is</w:t>
      </w:r>
      <w:r w:rsidR="00B27CFB" w:rsidRPr="00B27CFB">
        <w:rPr>
          <w:rFonts w:ascii="Cambria" w:hAnsi="Cambria"/>
          <w:sz w:val="20"/>
          <w:szCs w:val="20"/>
        </w:rPr>
        <w:t xml:space="preserve"> it establish</w:t>
      </w:r>
      <w:r w:rsidR="008D4B63">
        <w:rPr>
          <w:rFonts w:ascii="Cambria" w:hAnsi="Cambria"/>
          <w:sz w:val="20"/>
          <w:szCs w:val="20"/>
        </w:rPr>
        <w:t>ed</w:t>
      </w:r>
      <w:r w:rsidR="00B27CFB" w:rsidRPr="00B27CFB">
        <w:rPr>
          <w:rFonts w:ascii="Cambria" w:hAnsi="Cambria"/>
          <w:sz w:val="20"/>
          <w:szCs w:val="20"/>
        </w:rPr>
        <w:t xml:space="preserve"> that the Council of the Judiciary must include </w:t>
      </w:r>
      <w:r w:rsidR="00467BA4">
        <w:rPr>
          <w:rFonts w:ascii="Cambria" w:hAnsi="Cambria"/>
          <w:sz w:val="20"/>
          <w:szCs w:val="20"/>
        </w:rPr>
        <w:t>on a</w:t>
      </w:r>
      <w:r w:rsidR="00B27CFB" w:rsidRPr="00B27CFB">
        <w:rPr>
          <w:rFonts w:ascii="Cambria" w:hAnsi="Cambria"/>
          <w:sz w:val="20"/>
          <w:szCs w:val="20"/>
        </w:rPr>
        <w:t xml:space="preserve"> </w:t>
      </w:r>
      <w:r w:rsidR="00467BA4">
        <w:rPr>
          <w:rFonts w:ascii="Cambria" w:hAnsi="Cambria"/>
          <w:sz w:val="20"/>
          <w:szCs w:val="20"/>
        </w:rPr>
        <w:t>candidate shortlist</w:t>
      </w:r>
      <w:r w:rsidR="00B27CFB" w:rsidRPr="00B27CFB">
        <w:rPr>
          <w:rFonts w:ascii="Cambria" w:hAnsi="Cambria"/>
          <w:sz w:val="20"/>
          <w:szCs w:val="20"/>
        </w:rPr>
        <w:t xml:space="preserve"> judges who present themselves for confirmation. Moreover, the Constitution established a procedure that </w:t>
      </w:r>
      <w:r w:rsidR="00467BA4" w:rsidRPr="00B27CFB">
        <w:rPr>
          <w:rFonts w:ascii="Cambria" w:hAnsi="Cambria"/>
          <w:sz w:val="20"/>
          <w:szCs w:val="20"/>
        </w:rPr>
        <w:t>explicitly</w:t>
      </w:r>
      <w:r w:rsidR="00B27CFB" w:rsidRPr="00B27CFB">
        <w:rPr>
          <w:rFonts w:ascii="Cambria" w:hAnsi="Cambria"/>
          <w:sz w:val="20"/>
          <w:szCs w:val="20"/>
        </w:rPr>
        <w:t xml:space="preserve"> requires judges to compete for their posts at least two </w:t>
      </w:r>
      <w:r w:rsidR="00467BA4">
        <w:rPr>
          <w:rFonts w:ascii="Cambria" w:hAnsi="Cambria"/>
          <w:sz w:val="20"/>
          <w:szCs w:val="20"/>
        </w:rPr>
        <w:t>more</w:t>
      </w:r>
      <w:r w:rsidR="00B27CFB" w:rsidRPr="00B27CFB">
        <w:rPr>
          <w:rFonts w:ascii="Cambria" w:hAnsi="Cambria"/>
          <w:sz w:val="20"/>
          <w:szCs w:val="20"/>
        </w:rPr>
        <w:t xml:space="preserve"> times after the</w:t>
      </w:r>
      <w:r w:rsidR="00467BA4">
        <w:rPr>
          <w:rFonts w:ascii="Cambria" w:hAnsi="Cambria"/>
          <w:sz w:val="20"/>
          <w:szCs w:val="20"/>
        </w:rPr>
        <w:t>y are</w:t>
      </w:r>
      <w:r w:rsidR="00B27CFB" w:rsidRPr="00B27CFB">
        <w:rPr>
          <w:rFonts w:ascii="Cambria" w:hAnsi="Cambria"/>
          <w:sz w:val="20"/>
          <w:szCs w:val="20"/>
        </w:rPr>
        <w:t xml:space="preserve"> appoint</w:t>
      </w:r>
      <w:r w:rsidR="00467BA4">
        <w:rPr>
          <w:rFonts w:ascii="Cambria" w:hAnsi="Cambria"/>
          <w:sz w:val="20"/>
          <w:szCs w:val="20"/>
        </w:rPr>
        <w:t>ed</w:t>
      </w:r>
      <w:r w:rsidR="00B27CFB" w:rsidRPr="00B27CFB">
        <w:rPr>
          <w:rFonts w:ascii="Cambria" w:hAnsi="Cambria"/>
          <w:sz w:val="20"/>
          <w:szCs w:val="20"/>
        </w:rPr>
        <w:t xml:space="preserve">, to </w:t>
      </w:r>
      <w:r w:rsidR="00467BA4">
        <w:rPr>
          <w:rFonts w:ascii="Cambria" w:hAnsi="Cambria"/>
          <w:sz w:val="20"/>
          <w:szCs w:val="20"/>
        </w:rPr>
        <w:t>secure tenure in office</w:t>
      </w:r>
      <w:r w:rsidR="00B27CFB" w:rsidRPr="00B27CFB">
        <w:rPr>
          <w:rFonts w:ascii="Cambria" w:hAnsi="Cambria"/>
          <w:sz w:val="20"/>
          <w:szCs w:val="20"/>
        </w:rPr>
        <w:t xml:space="preserve">. </w:t>
      </w:r>
    </w:p>
    <w:p w14:paraId="1F6BF761" w14:textId="77777777" w:rsidR="00A00EED" w:rsidRPr="00B27CFB"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rPr>
      </w:pPr>
    </w:p>
    <w:p w14:paraId="0BFE07C1" w14:textId="77777777" w:rsidR="00A00EED" w:rsidRPr="00001877"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rPr>
      </w:pPr>
      <w:r w:rsidRPr="00457D98">
        <w:rPr>
          <w:rFonts w:ascii="Cambria" w:hAnsi="Cambria"/>
          <w:sz w:val="20"/>
          <w:szCs w:val="20"/>
        </w:rPr>
        <w:t xml:space="preserve">(…) </w:t>
      </w:r>
      <w:r w:rsidRPr="00001877">
        <w:rPr>
          <w:rFonts w:ascii="Cambria" w:hAnsi="Cambria"/>
          <w:sz w:val="20"/>
          <w:szCs w:val="20"/>
        </w:rPr>
        <w:t xml:space="preserve">4. </w:t>
      </w:r>
      <w:r w:rsidR="00001877" w:rsidRPr="00001877">
        <w:rPr>
          <w:rFonts w:ascii="Cambria" w:hAnsi="Cambria"/>
          <w:sz w:val="20"/>
          <w:szCs w:val="20"/>
        </w:rPr>
        <w:t xml:space="preserve">Interference in the </w:t>
      </w:r>
      <w:r w:rsidR="00347A90">
        <w:rPr>
          <w:rFonts w:ascii="Cambria" w:hAnsi="Cambria"/>
          <w:sz w:val="20"/>
          <w:szCs w:val="20"/>
        </w:rPr>
        <w:t>Chamber of Deputies</w:t>
      </w:r>
      <w:r w:rsidR="00467BA4">
        <w:rPr>
          <w:rFonts w:ascii="Cambria" w:hAnsi="Cambria"/>
          <w:sz w:val="20"/>
          <w:szCs w:val="20"/>
        </w:rPr>
        <w:t>’</w:t>
      </w:r>
      <w:r w:rsidR="00001877" w:rsidRPr="00001877">
        <w:rPr>
          <w:rFonts w:ascii="Cambria" w:hAnsi="Cambria"/>
          <w:sz w:val="20"/>
          <w:szCs w:val="20"/>
        </w:rPr>
        <w:t xml:space="preserve"> exercise of its constitutional </w:t>
      </w:r>
      <w:r w:rsidR="006F24B4">
        <w:rPr>
          <w:rFonts w:ascii="Cambria" w:hAnsi="Cambria"/>
          <w:sz w:val="20"/>
          <w:szCs w:val="20"/>
        </w:rPr>
        <w:t>functions</w:t>
      </w:r>
      <w:r w:rsidR="00001877" w:rsidRPr="00001877">
        <w:rPr>
          <w:rFonts w:ascii="Cambria" w:hAnsi="Cambria"/>
          <w:sz w:val="20"/>
          <w:szCs w:val="20"/>
        </w:rPr>
        <w:t>.</w:t>
      </w:r>
    </w:p>
    <w:p w14:paraId="2B7C1D7A" w14:textId="77777777" w:rsidR="00A00EED" w:rsidRPr="00001877"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rPr>
      </w:pPr>
    </w:p>
    <w:p w14:paraId="5383AB29" w14:textId="77777777" w:rsidR="00A00EED" w:rsidRPr="002A7C64"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rPr>
      </w:pPr>
      <w:r w:rsidRPr="00001877">
        <w:rPr>
          <w:rFonts w:ascii="Cambria" w:hAnsi="Cambria"/>
          <w:sz w:val="20"/>
          <w:szCs w:val="20"/>
        </w:rPr>
        <w:t xml:space="preserve">(…) </w:t>
      </w:r>
      <w:r w:rsidR="00001877" w:rsidRPr="00001877">
        <w:rPr>
          <w:rFonts w:ascii="Cambria" w:hAnsi="Cambria"/>
          <w:sz w:val="20"/>
          <w:szCs w:val="20"/>
        </w:rPr>
        <w:t>On April</w:t>
      </w:r>
      <w:r w:rsidRPr="00001877">
        <w:rPr>
          <w:rFonts w:ascii="Cambria" w:hAnsi="Cambria"/>
          <w:sz w:val="20"/>
          <w:szCs w:val="20"/>
        </w:rPr>
        <w:t xml:space="preserve"> 24</w:t>
      </w:r>
      <w:r w:rsidR="00001877" w:rsidRPr="00001877">
        <w:rPr>
          <w:rFonts w:ascii="Cambria" w:hAnsi="Cambria"/>
          <w:sz w:val="20"/>
          <w:szCs w:val="20"/>
        </w:rPr>
        <w:t xml:space="preserve">, </w:t>
      </w:r>
      <w:r w:rsidRPr="00001877">
        <w:rPr>
          <w:rFonts w:ascii="Cambria" w:hAnsi="Cambria"/>
          <w:sz w:val="20"/>
          <w:szCs w:val="20"/>
        </w:rPr>
        <w:t>2002</w:t>
      </w:r>
      <w:r w:rsidR="00001877" w:rsidRPr="00001877">
        <w:rPr>
          <w:rFonts w:ascii="Cambria" w:hAnsi="Cambria"/>
          <w:sz w:val="20"/>
          <w:szCs w:val="20"/>
        </w:rPr>
        <w:t xml:space="preserve">, the </w:t>
      </w:r>
      <w:r w:rsidR="00347A90">
        <w:rPr>
          <w:rFonts w:ascii="Cambria" w:hAnsi="Cambria"/>
          <w:sz w:val="20"/>
          <w:szCs w:val="20"/>
        </w:rPr>
        <w:t>Chamber of Deputies</w:t>
      </w:r>
      <w:r w:rsidR="00001877" w:rsidRPr="00001877">
        <w:rPr>
          <w:rFonts w:ascii="Cambria" w:hAnsi="Cambria"/>
          <w:sz w:val="20"/>
          <w:szCs w:val="20"/>
        </w:rPr>
        <w:t xml:space="preserve"> was informed that the Constitutional Chamber of the Supreme Court, in the </w:t>
      </w:r>
      <w:r w:rsidR="00A231E1">
        <w:rPr>
          <w:rFonts w:ascii="Cambria" w:hAnsi="Cambria"/>
          <w:sz w:val="20"/>
          <w:szCs w:val="20"/>
        </w:rPr>
        <w:t xml:space="preserve">case </w:t>
      </w:r>
      <w:r w:rsidR="00001877" w:rsidRPr="00221C43">
        <w:rPr>
          <w:rFonts w:ascii="Cambria" w:hAnsi="Cambria"/>
          <w:sz w:val="20"/>
          <w:szCs w:val="20"/>
        </w:rPr>
        <w:t>“Action of Uncons</w:t>
      </w:r>
      <w:r w:rsidR="006F24B4" w:rsidRPr="00221C43">
        <w:rPr>
          <w:rFonts w:ascii="Cambria" w:hAnsi="Cambria"/>
          <w:sz w:val="20"/>
          <w:szCs w:val="20"/>
        </w:rPr>
        <w:t>t</w:t>
      </w:r>
      <w:r w:rsidR="00001877" w:rsidRPr="00221C43">
        <w:rPr>
          <w:rFonts w:ascii="Cambria" w:hAnsi="Cambria"/>
          <w:sz w:val="20"/>
          <w:szCs w:val="20"/>
        </w:rPr>
        <w:t xml:space="preserve">itutionality against Resolution </w:t>
      </w:r>
      <w:r w:rsidRPr="00221C43">
        <w:rPr>
          <w:rFonts w:ascii="Cambria" w:hAnsi="Cambria"/>
          <w:sz w:val="20"/>
          <w:szCs w:val="20"/>
        </w:rPr>
        <w:t xml:space="preserve">No. 864/2002 </w:t>
      </w:r>
      <w:r w:rsidR="00001877" w:rsidRPr="00221C43">
        <w:rPr>
          <w:rFonts w:ascii="Cambria" w:hAnsi="Cambria"/>
          <w:sz w:val="20"/>
          <w:szCs w:val="20"/>
        </w:rPr>
        <w:t xml:space="preserve">of the Honorable </w:t>
      </w:r>
      <w:r w:rsidR="00347A90">
        <w:rPr>
          <w:rFonts w:ascii="Cambria" w:hAnsi="Cambria"/>
          <w:sz w:val="20"/>
          <w:szCs w:val="20"/>
        </w:rPr>
        <w:t>Chamber of Deputies</w:t>
      </w:r>
      <w:r w:rsidR="00001877" w:rsidRPr="00221C43">
        <w:rPr>
          <w:rFonts w:ascii="Cambria" w:hAnsi="Cambria"/>
          <w:sz w:val="20"/>
          <w:szCs w:val="20"/>
        </w:rPr>
        <w:t xml:space="preserve">: </w:t>
      </w:r>
      <w:r w:rsidR="006F24B4" w:rsidRPr="00221C43">
        <w:rPr>
          <w:rFonts w:ascii="Cambria" w:hAnsi="Cambria"/>
          <w:sz w:val="20"/>
          <w:szCs w:val="20"/>
        </w:rPr>
        <w:t>Which</w:t>
      </w:r>
      <w:r w:rsidR="00001877" w:rsidRPr="00221C43">
        <w:rPr>
          <w:rFonts w:ascii="Cambria" w:hAnsi="Cambria"/>
          <w:sz w:val="20"/>
          <w:szCs w:val="20"/>
        </w:rPr>
        <w:t xml:space="preserve"> Summons and </w:t>
      </w:r>
      <w:r w:rsidR="00B45709" w:rsidRPr="00221C43">
        <w:rPr>
          <w:rFonts w:ascii="Cambria" w:hAnsi="Cambria"/>
          <w:sz w:val="20"/>
          <w:szCs w:val="20"/>
        </w:rPr>
        <w:t>Subpoenas</w:t>
      </w:r>
      <w:r w:rsidR="00001877" w:rsidRPr="00B45709">
        <w:rPr>
          <w:rFonts w:ascii="Cambria" w:hAnsi="Cambria"/>
          <w:sz w:val="20"/>
          <w:szCs w:val="20"/>
        </w:rPr>
        <w:t xml:space="preserve"> the Paraguayan Director of </w:t>
      </w:r>
      <w:r w:rsidR="006F24B4" w:rsidRPr="00B45709">
        <w:rPr>
          <w:rFonts w:ascii="Cambria" w:hAnsi="Cambria"/>
          <w:sz w:val="20"/>
          <w:szCs w:val="20"/>
        </w:rPr>
        <w:t>Entidad Binacional</w:t>
      </w:r>
      <w:r w:rsidR="00001877" w:rsidRPr="00B45709">
        <w:rPr>
          <w:rFonts w:ascii="Cambria" w:hAnsi="Cambria"/>
          <w:sz w:val="20"/>
          <w:szCs w:val="20"/>
        </w:rPr>
        <w:t xml:space="preserve"> </w:t>
      </w:r>
      <w:r w:rsidRPr="00B45709">
        <w:rPr>
          <w:rFonts w:ascii="Cambria" w:hAnsi="Cambria"/>
          <w:sz w:val="20"/>
          <w:szCs w:val="20"/>
        </w:rPr>
        <w:t>Yacyretá</w:t>
      </w:r>
      <w:r w:rsidR="00B45709">
        <w:rPr>
          <w:rFonts w:ascii="Cambria" w:hAnsi="Cambria"/>
          <w:sz w:val="20"/>
          <w:szCs w:val="20"/>
        </w:rPr>
        <w:t>,</w:t>
      </w:r>
      <w:r w:rsidRPr="00B45709">
        <w:rPr>
          <w:rFonts w:ascii="Cambria" w:hAnsi="Cambria"/>
          <w:sz w:val="20"/>
          <w:szCs w:val="20"/>
        </w:rPr>
        <w:t xml:space="preserve"> </w:t>
      </w:r>
      <w:r w:rsidR="00001877" w:rsidRPr="00B45709">
        <w:rPr>
          <w:rFonts w:ascii="Cambria" w:hAnsi="Cambria"/>
          <w:sz w:val="20"/>
          <w:szCs w:val="20"/>
        </w:rPr>
        <w:t>the</w:t>
      </w:r>
      <w:r w:rsidR="00B45709">
        <w:rPr>
          <w:rFonts w:ascii="Cambria" w:hAnsi="Cambria"/>
          <w:sz w:val="20"/>
          <w:szCs w:val="20"/>
        </w:rPr>
        <w:t xml:space="preserve"> Architect </w:t>
      </w:r>
      <w:r w:rsidRPr="00B45709">
        <w:rPr>
          <w:rFonts w:ascii="Cambria" w:hAnsi="Cambria"/>
          <w:sz w:val="20"/>
          <w:szCs w:val="20"/>
        </w:rPr>
        <w:t>Walter Reiser</w:t>
      </w:r>
      <w:r w:rsidR="00B45709">
        <w:rPr>
          <w:rFonts w:ascii="Cambria" w:hAnsi="Cambria"/>
          <w:sz w:val="20"/>
          <w:szCs w:val="20"/>
        </w:rPr>
        <w:t>,</w:t>
      </w:r>
      <w:r w:rsidR="00221C43">
        <w:rPr>
          <w:rFonts w:ascii="Cambria" w:hAnsi="Cambria"/>
          <w:sz w:val="20"/>
          <w:szCs w:val="20"/>
        </w:rPr>
        <w:t>”</w:t>
      </w:r>
      <w:r w:rsidR="00001877" w:rsidRPr="00B45709">
        <w:rPr>
          <w:rFonts w:ascii="Cambria" w:hAnsi="Cambria"/>
          <w:sz w:val="20"/>
          <w:szCs w:val="20"/>
        </w:rPr>
        <w:t xml:space="preserve"> </w:t>
      </w:r>
      <w:r w:rsidR="00221C43" w:rsidRPr="00001877">
        <w:rPr>
          <w:rFonts w:ascii="Cambria" w:hAnsi="Cambria"/>
          <w:sz w:val="20"/>
          <w:szCs w:val="20"/>
        </w:rPr>
        <w:t>had decided</w:t>
      </w:r>
      <w:r w:rsidR="00221C43">
        <w:rPr>
          <w:rFonts w:ascii="Cambria" w:hAnsi="Cambria"/>
          <w:sz w:val="20"/>
          <w:szCs w:val="20"/>
        </w:rPr>
        <w:t xml:space="preserve"> </w:t>
      </w:r>
      <w:r w:rsidR="0002262A">
        <w:rPr>
          <w:rFonts w:ascii="Cambria" w:hAnsi="Cambria"/>
          <w:sz w:val="20"/>
          <w:szCs w:val="20"/>
        </w:rPr>
        <w:t>t</w:t>
      </w:r>
      <w:r w:rsidR="00AB6A3F">
        <w:rPr>
          <w:rFonts w:ascii="Cambria" w:hAnsi="Cambria"/>
          <w:sz w:val="20"/>
          <w:szCs w:val="20"/>
        </w:rPr>
        <w:t xml:space="preserve">o issue </w:t>
      </w:r>
      <w:r w:rsidR="00221C43">
        <w:rPr>
          <w:rFonts w:ascii="Cambria" w:hAnsi="Cambria"/>
          <w:sz w:val="20"/>
          <w:szCs w:val="20"/>
        </w:rPr>
        <w:t>A.I.</w:t>
      </w:r>
      <w:r w:rsidR="00B45709">
        <w:rPr>
          <w:rFonts w:ascii="Cambria" w:hAnsi="Cambria"/>
          <w:sz w:val="20"/>
          <w:szCs w:val="20"/>
        </w:rPr>
        <w:t xml:space="preserve"> </w:t>
      </w:r>
      <w:r w:rsidRPr="00B45709">
        <w:rPr>
          <w:rFonts w:ascii="Cambria" w:hAnsi="Cambria"/>
          <w:sz w:val="20"/>
          <w:szCs w:val="20"/>
        </w:rPr>
        <w:t>No</w:t>
      </w:r>
      <w:r w:rsidR="00001877" w:rsidRPr="00B45709">
        <w:rPr>
          <w:rFonts w:ascii="Cambria" w:hAnsi="Cambria"/>
          <w:sz w:val="20"/>
          <w:szCs w:val="20"/>
        </w:rPr>
        <w:t>.</w:t>
      </w:r>
      <w:r w:rsidRPr="00B45709">
        <w:rPr>
          <w:rFonts w:ascii="Cambria" w:hAnsi="Cambria"/>
          <w:sz w:val="20"/>
          <w:szCs w:val="20"/>
        </w:rPr>
        <w:t xml:space="preserve"> 487</w:t>
      </w:r>
      <w:r w:rsidR="00221C43">
        <w:rPr>
          <w:rFonts w:ascii="Cambria" w:hAnsi="Cambria"/>
          <w:sz w:val="20"/>
          <w:szCs w:val="20"/>
        </w:rPr>
        <w:t>,</w:t>
      </w:r>
      <w:r w:rsidRPr="00B45709">
        <w:rPr>
          <w:rFonts w:ascii="Cambria" w:hAnsi="Cambria"/>
          <w:sz w:val="20"/>
          <w:szCs w:val="20"/>
        </w:rPr>
        <w:t xml:space="preserve"> </w:t>
      </w:r>
      <w:r w:rsidR="00001877" w:rsidRPr="00B45709">
        <w:rPr>
          <w:rFonts w:ascii="Cambria" w:hAnsi="Cambria"/>
          <w:sz w:val="20"/>
          <w:szCs w:val="20"/>
        </w:rPr>
        <w:t xml:space="preserve">dated April </w:t>
      </w:r>
      <w:r w:rsidRPr="00B45709">
        <w:rPr>
          <w:rFonts w:ascii="Cambria" w:hAnsi="Cambria"/>
          <w:sz w:val="20"/>
          <w:szCs w:val="20"/>
        </w:rPr>
        <w:t>24</w:t>
      </w:r>
      <w:r w:rsidR="00001877" w:rsidRPr="00B45709">
        <w:rPr>
          <w:rFonts w:ascii="Cambria" w:hAnsi="Cambria"/>
          <w:sz w:val="20"/>
          <w:szCs w:val="20"/>
        </w:rPr>
        <w:t xml:space="preserve">, </w:t>
      </w:r>
      <w:r w:rsidRPr="00B45709">
        <w:rPr>
          <w:rFonts w:ascii="Cambria" w:hAnsi="Cambria"/>
          <w:sz w:val="20"/>
          <w:szCs w:val="20"/>
        </w:rPr>
        <w:t>2002</w:t>
      </w:r>
      <w:r w:rsidR="00001877" w:rsidRPr="00B45709">
        <w:rPr>
          <w:rFonts w:ascii="Cambria" w:hAnsi="Cambria"/>
          <w:sz w:val="20"/>
          <w:szCs w:val="20"/>
        </w:rPr>
        <w:t xml:space="preserve">, </w:t>
      </w:r>
      <w:r w:rsidR="00A231E1">
        <w:rPr>
          <w:rFonts w:ascii="Cambria" w:hAnsi="Cambria"/>
          <w:sz w:val="20"/>
          <w:szCs w:val="20"/>
        </w:rPr>
        <w:t>by which</w:t>
      </w:r>
      <w:r w:rsidRPr="00B45709">
        <w:rPr>
          <w:rFonts w:ascii="Cambria" w:hAnsi="Cambria"/>
          <w:sz w:val="20"/>
          <w:szCs w:val="20"/>
        </w:rPr>
        <w:t xml:space="preserve"> </w:t>
      </w:r>
      <w:r w:rsidR="00221C43">
        <w:rPr>
          <w:rFonts w:ascii="Cambria" w:hAnsi="Cambria"/>
          <w:sz w:val="20"/>
          <w:szCs w:val="20"/>
        </w:rPr>
        <w:t>“</w:t>
      </w:r>
      <w:r w:rsidR="00001877" w:rsidRPr="00B45709">
        <w:rPr>
          <w:rFonts w:ascii="Cambria" w:hAnsi="Cambria"/>
          <w:sz w:val="20"/>
          <w:szCs w:val="20"/>
        </w:rPr>
        <w:t xml:space="preserve">the effects of Resolution </w:t>
      </w:r>
      <w:r w:rsidRPr="00B45709">
        <w:rPr>
          <w:rFonts w:ascii="Cambria" w:hAnsi="Cambria"/>
          <w:sz w:val="20"/>
          <w:szCs w:val="20"/>
        </w:rPr>
        <w:t>No</w:t>
      </w:r>
      <w:r w:rsidR="00001877" w:rsidRPr="00B45709">
        <w:rPr>
          <w:rFonts w:ascii="Cambria" w:hAnsi="Cambria"/>
          <w:sz w:val="20"/>
          <w:szCs w:val="20"/>
        </w:rPr>
        <w:t>.</w:t>
      </w:r>
      <w:r w:rsidRPr="00B45709">
        <w:rPr>
          <w:rFonts w:ascii="Cambria" w:hAnsi="Cambria"/>
          <w:sz w:val="20"/>
          <w:szCs w:val="20"/>
        </w:rPr>
        <w:t xml:space="preserve"> 864/2002</w:t>
      </w:r>
      <w:r w:rsidR="00001877" w:rsidRPr="00B45709">
        <w:rPr>
          <w:rFonts w:ascii="Cambria" w:hAnsi="Cambria"/>
          <w:sz w:val="20"/>
          <w:szCs w:val="20"/>
        </w:rPr>
        <w:t xml:space="preserve"> </w:t>
      </w:r>
      <w:r w:rsidR="00A231E1">
        <w:rPr>
          <w:rFonts w:ascii="Cambria" w:hAnsi="Cambria"/>
          <w:sz w:val="20"/>
          <w:szCs w:val="20"/>
        </w:rPr>
        <w:t>are</w:t>
      </w:r>
      <w:r w:rsidR="00001877" w:rsidRPr="00B45709">
        <w:rPr>
          <w:rFonts w:ascii="Cambria" w:hAnsi="Cambria"/>
          <w:sz w:val="20"/>
          <w:szCs w:val="20"/>
        </w:rPr>
        <w:t xml:space="preserve"> suspended.</w:t>
      </w:r>
      <w:r w:rsidRPr="00B45709">
        <w:rPr>
          <w:rFonts w:ascii="Cambria" w:hAnsi="Cambria"/>
          <w:sz w:val="20"/>
          <w:szCs w:val="20"/>
        </w:rPr>
        <w:t xml:space="preserve">…” </w:t>
      </w:r>
      <w:r w:rsidR="002A7C64" w:rsidRPr="00B45709">
        <w:rPr>
          <w:rFonts w:ascii="Cambria" w:hAnsi="Cambria"/>
          <w:sz w:val="20"/>
          <w:szCs w:val="20"/>
        </w:rPr>
        <w:t>In</w:t>
      </w:r>
      <w:r w:rsidR="002A7C64" w:rsidRPr="002A7C64">
        <w:rPr>
          <w:rFonts w:ascii="Cambria" w:hAnsi="Cambria"/>
          <w:sz w:val="20"/>
          <w:szCs w:val="20"/>
        </w:rPr>
        <w:t xml:space="preserve"> this manner, the justices </w:t>
      </w:r>
      <w:r w:rsidR="00A231E1">
        <w:rPr>
          <w:rFonts w:ascii="Cambria" w:hAnsi="Cambria"/>
          <w:sz w:val="20"/>
          <w:szCs w:val="20"/>
        </w:rPr>
        <w:t>of</w:t>
      </w:r>
      <w:r w:rsidR="002A7C64" w:rsidRPr="002A7C64">
        <w:rPr>
          <w:rFonts w:ascii="Cambria" w:hAnsi="Cambria"/>
          <w:sz w:val="20"/>
          <w:szCs w:val="20"/>
        </w:rPr>
        <w:t xml:space="preserve"> the Constitutional Chamber were interfering in the exercise of a function assigned to the houses of Congress by the Constitution itself</w:t>
      </w:r>
      <w:r w:rsidRPr="002A7C64">
        <w:rPr>
          <w:rFonts w:ascii="Cambria" w:hAnsi="Cambria"/>
          <w:sz w:val="20"/>
          <w:szCs w:val="20"/>
        </w:rPr>
        <w:t xml:space="preserve"> (…)</w:t>
      </w:r>
      <w:r w:rsidR="00A231E1">
        <w:rPr>
          <w:rFonts w:ascii="Cambria" w:hAnsi="Cambria"/>
          <w:sz w:val="20"/>
          <w:szCs w:val="20"/>
        </w:rPr>
        <w:t>.</w:t>
      </w:r>
      <w:r w:rsidRPr="002A7C64">
        <w:rPr>
          <w:rFonts w:ascii="Cambria" w:hAnsi="Cambria"/>
          <w:sz w:val="20"/>
          <w:szCs w:val="20"/>
        </w:rPr>
        <w:t xml:space="preserve"> </w:t>
      </w:r>
      <w:r w:rsidR="00A231E1">
        <w:rPr>
          <w:rFonts w:ascii="Cambria" w:hAnsi="Cambria"/>
          <w:sz w:val="20"/>
          <w:szCs w:val="20"/>
        </w:rPr>
        <w:t>W</w:t>
      </w:r>
      <w:r w:rsidR="002A7C64">
        <w:rPr>
          <w:rFonts w:ascii="Cambria" w:hAnsi="Cambria"/>
          <w:sz w:val="20"/>
          <w:szCs w:val="20"/>
        </w:rPr>
        <w:t xml:space="preserve">hat is most serious is that the decision was adopted with no </w:t>
      </w:r>
      <w:r w:rsidR="00B45709">
        <w:rPr>
          <w:rFonts w:ascii="Cambria" w:hAnsi="Cambria"/>
          <w:sz w:val="20"/>
          <w:szCs w:val="20"/>
        </w:rPr>
        <w:t>legal foundation</w:t>
      </w:r>
      <w:r w:rsidR="002A7C64">
        <w:rPr>
          <w:rFonts w:ascii="Cambria" w:hAnsi="Cambria"/>
          <w:sz w:val="20"/>
          <w:szCs w:val="20"/>
        </w:rPr>
        <w:t xml:space="preserve"> whatsoever</w:t>
      </w:r>
      <w:r w:rsidRPr="002A7C64">
        <w:rPr>
          <w:rFonts w:ascii="Cambria" w:hAnsi="Cambria"/>
          <w:sz w:val="20"/>
          <w:szCs w:val="20"/>
        </w:rPr>
        <w:t xml:space="preserve"> (…)</w:t>
      </w:r>
      <w:r w:rsidR="00A231E1">
        <w:rPr>
          <w:rFonts w:ascii="Cambria" w:hAnsi="Cambria"/>
          <w:sz w:val="20"/>
          <w:szCs w:val="20"/>
        </w:rPr>
        <w:t>.</w:t>
      </w:r>
    </w:p>
    <w:p w14:paraId="7D4A1590" w14:textId="77777777" w:rsidR="00A00EED" w:rsidRPr="002A7C64"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rPr>
      </w:pPr>
    </w:p>
    <w:p w14:paraId="1E2A3511" w14:textId="77777777" w:rsidR="00A00EED" w:rsidRPr="00784993"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rPr>
      </w:pPr>
      <w:r w:rsidRPr="00457D98">
        <w:rPr>
          <w:rFonts w:ascii="Cambria" w:hAnsi="Cambria"/>
          <w:sz w:val="20"/>
          <w:szCs w:val="20"/>
        </w:rPr>
        <w:t xml:space="preserve">(…) </w:t>
      </w:r>
      <w:r w:rsidRPr="00784993">
        <w:rPr>
          <w:rFonts w:ascii="Cambria" w:hAnsi="Cambria"/>
          <w:sz w:val="20"/>
          <w:szCs w:val="20"/>
        </w:rPr>
        <w:t xml:space="preserve">5. </w:t>
      </w:r>
      <w:r w:rsidR="000226C1">
        <w:rPr>
          <w:rFonts w:ascii="Cambria" w:hAnsi="Cambria"/>
          <w:sz w:val="20"/>
          <w:szCs w:val="20"/>
        </w:rPr>
        <w:t xml:space="preserve">A </w:t>
      </w:r>
      <w:r w:rsidR="000226C1" w:rsidRPr="000226C1">
        <w:rPr>
          <w:rFonts w:ascii="Cambria" w:hAnsi="Cambria"/>
          <w:sz w:val="20"/>
          <w:szCs w:val="20"/>
        </w:rPr>
        <w:t>f</w:t>
      </w:r>
      <w:r w:rsidR="00784993" w:rsidRPr="000226C1">
        <w:rPr>
          <w:rFonts w:ascii="Cambria" w:hAnsi="Cambria"/>
          <w:sz w:val="20"/>
          <w:szCs w:val="20"/>
        </w:rPr>
        <w:t xml:space="preserve">ailure to </w:t>
      </w:r>
      <w:r w:rsidR="000226C1" w:rsidRPr="000226C1">
        <w:rPr>
          <w:rFonts w:ascii="Cambria" w:hAnsi="Cambria"/>
          <w:sz w:val="20"/>
          <w:szCs w:val="20"/>
        </w:rPr>
        <w:t xml:space="preserve">meet </w:t>
      </w:r>
      <w:r w:rsidR="00784993" w:rsidRPr="000226C1">
        <w:rPr>
          <w:rFonts w:ascii="Cambria" w:hAnsi="Cambria"/>
          <w:sz w:val="20"/>
          <w:szCs w:val="20"/>
        </w:rPr>
        <w:t>procedural deadlines</w:t>
      </w:r>
      <w:r w:rsidR="00AB6A3F">
        <w:rPr>
          <w:rFonts w:ascii="Cambria" w:hAnsi="Cambria"/>
          <w:sz w:val="20"/>
          <w:szCs w:val="20"/>
        </w:rPr>
        <w:t xml:space="preserve">, which </w:t>
      </w:r>
      <w:r w:rsidR="000226C1" w:rsidRPr="000226C1">
        <w:rPr>
          <w:rFonts w:ascii="Cambria" w:hAnsi="Cambria"/>
          <w:sz w:val="20"/>
          <w:szCs w:val="20"/>
        </w:rPr>
        <w:t>was highly</w:t>
      </w:r>
      <w:r w:rsidR="00784993" w:rsidRPr="000226C1">
        <w:rPr>
          <w:rFonts w:ascii="Cambria" w:hAnsi="Cambria"/>
          <w:sz w:val="20"/>
          <w:szCs w:val="20"/>
        </w:rPr>
        <w:t xml:space="preserve"> detriment</w:t>
      </w:r>
      <w:r w:rsidR="000226C1" w:rsidRPr="000226C1">
        <w:rPr>
          <w:rFonts w:ascii="Cambria" w:hAnsi="Cambria"/>
          <w:sz w:val="20"/>
          <w:szCs w:val="20"/>
        </w:rPr>
        <w:t xml:space="preserve">al to the workings of </w:t>
      </w:r>
      <w:r w:rsidR="00784993" w:rsidRPr="000226C1">
        <w:rPr>
          <w:rFonts w:ascii="Cambria" w:hAnsi="Cambria"/>
          <w:sz w:val="20"/>
          <w:szCs w:val="20"/>
        </w:rPr>
        <w:t>government</w:t>
      </w:r>
      <w:r w:rsidRPr="000226C1">
        <w:rPr>
          <w:rFonts w:ascii="Cambria" w:hAnsi="Cambria"/>
          <w:sz w:val="20"/>
          <w:szCs w:val="20"/>
        </w:rPr>
        <w:t xml:space="preserve">. </w:t>
      </w:r>
      <w:r w:rsidR="00784993" w:rsidRPr="000226C1">
        <w:rPr>
          <w:rFonts w:ascii="Cambria" w:hAnsi="Cambria"/>
          <w:sz w:val="20"/>
          <w:szCs w:val="20"/>
        </w:rPr>
        <w:t>Several</w:t>
      </w:r>
      <w:r w:rsidR="00784993" w:rsidRPr="00784993">
        <w:rPr>
          <w:rFonts w:ascii="Cambria" w:hAnsi="Cambria"/>
          <w:sz w:val="20"/>
          <w:szCs w:val="20"/>
        </w:rPr>
        <w:t xml:space="preserve"> important cases run the risk of expiring due to </w:t>
      </w:r>
      <w:r w:rsidR="00052E79">
        <w:rPr>
          <w:rFonts w:ascii="Cambria" w:hAnsi="Cambria"/>
          <w:sz w:val="20"/>
          <w:szCs w:val="20"/>
        </w:rPr>
        <w:t xml:space="preserve">judicial delays </w:t>
      </w:r>
      <w:r w:rsidR="00784993" w:rsidRPr="00784993">
        <w:rPr>
          <w:rFonts w:ascii="Cambria" w:hAnsi="Cambria"/>
          <w:sz w:val="20"/>
          <w:szCs w:val="20"/>
        </w:rPr>
        <w:t>and the slow</w:t>
      </w:r>
      <w:r w:rsidR="00784993">
        <w:rPr>
          <w:rFonts w:ascii="Cambria" w:hAnsi="Cambria"/>
          <w:sz w:val="20"/>
          <w:szCs w:val="20"/>
        </w:rPr>
        <w:t xml:space="preserve"> pace with which cases are </w:t>
      </w:r>
      <w:r w:rsidR="00052E79">
        <w:rPr>
          <w:rFonts w:ascii="Cambria" w:hAnsi="Cambria"/>
          <w:sz w:val="20"/>
          <w:szCs w:val="20"/>
        </w:rPr>
        <w:t>processed</w:t>
      </w:r>
      <w:r w:rsidR="00784993">
        <w:rPr>
          <w:rFonts w:ascii="Cambria" w:hAnsi="Cambria"/>
          <w:sz w:val="20"/>
          <w:szCs w:val="20"/>
        </w:rPr>
        <w:t xml:space="preserve">. </w:t>
      </w:r>
      <w:r w:rsidR="00784993" w:rsidRPr="00784993">
        <w:rPr>
          <w:rFonts w:ascii="Cambria" w:hAnsi="Cambria"/>
          <w:sz w:val="20"/>
          <w:szCs w:val="20"/>
        </w:rPr>
        <w:t xml:space="preserve">The case against former Comptroller General of the Republic </w:t>
      </w:r>
      <w:r w:rsidRPr="00784993">
        <w:rPr>
          <w:rFonts w:ascii="Cambria" w:hAnsi="Cambria"/>
          <w:sz w:val="20"/>
          <w:szCs w:val="20"/>
        </w:rPr>
        <w:t xml:space="preserve">Daniel Fretes Ventre, </w:t>
      </w:r>
      <w:r w:rsidR="00784993" w:rsidRPr="00784993">
        <w:rPr>
          <w:rFonts w:ascii="Cambria" w:hAnsi="Cambria"/>
          <w:sz w:val="20"/>
          <w:szCs w:val="20"/>
        </w:rPr>
        <w:t xml:space="preserve">accused of serious </w:t>
      </w:r>
      <w:r w:rsidR="00A231E1">
        <w:rPr>
          <w:rFonts w:ascii="Cambria" w:hAnsi="Cambria"/>
          <w:sz w:val="20"/>
          <w:szCs w:val="20"/>
        </w:rPr>
        <w:t>acts</w:t>
      </w:r>
      <w:r w:rsidR="00784993" w:rsidRPr="00784993">
        <w:rPr>
          <w:rFonts w:ascii="Cambria" w:hAnsi="Cambria"/>
          <w:sz w:val="20"/>
          <w:szCs w:val="20"/>
        </w:rPr>
        <w:t xml:space="preserve"> of corruption, was </w:t>
      </w:r>
      <w:r w:rsidR="00052E79">
        <w:rPr>
          <w:rFonts w:ascii="Cambria" w:hAnsi="Cambria"/>
          <w:sz w:val="20"/>
          <w:szCs w:val="20"/>
        </w:rPr>
        <w:t>held up</w:t>
      </w:r>
      <w:r w:rsidR="00784993" w:rsidRPr="00784993">
        <w:rPr>
          <w:rFonts w:ascii="Cambria" w:hAnsi="Cambria"/>
          <w:sz w:val="20"/>
          <w:szCs w:val="20"/>
        </w:rPr>
        <w:t xml:space="preserve"> </w:t>
      </w:r>
      <w:r w:rsidR="00784993">
        <w:rPr>
          <w:rFonts w:ascii="Cambria" w:hAnsi="Cambria"/>
          <w:sz w:val="20"/>
          <w:szCs w:val="20"/>
        </w:rPr>
        <w:t xml:space="preserve">in the Constitutional Chamber for several months, to cite one example. </w:t>
      </w:r>
      <w:r w:rsidR="00784993" w:rsidRPr="00784993">
        <w:rPr>
          <w:rFonts w:ascii="Cambria" w:hAnsi="Cambria"/>
          <w:sz w:val="20"/>
          <w:szCs w:val="20"/>
        </w:rPr>
        <w:t xml:space="preserve">The most serious example of the </w:t>
      </w:r>
      <w:r w:rsidR="00AB6A3F">
        <w:rPr>
          <w:rFonts w:ascii="Cambria" w:hAnsi="Cambria"/>
          <w:sz w:val="20"/>
          <w:szCs w:val="20"/>
        </w:rPr>
        <w:t>nefarious</w:t>
      </w:r>
      <w:r w:rsidR="00784993" w:rsidRPr="00784993">
        <w:rPr>
          <w:rFonts w:ascii="Cambria" w:hAnsi="Cambria"/>
          <w:sz w:val="20"/>
          <w:szCs w:val="20"/>
        </w:rPr>
        <w:t xml:space="preserve"> consequences of this negligent and irresponsible conduct is the legal scandal arising out </w:t>
      </w:r>
      <w:r w:rsidR="00784993" w:rsidRPr="00052E79">
        <w:rPr>
          <w:rFonts w:ascii="Cambria" w:hAnsi="Cambria"/>
          <w:sz w:val="20"/>
          <w:szCs w:val="20"/>
        </w:rPr>
        <w:t xml:space="preserve">of the </w:t>
      </w:r>
      <w:r w:rsidR="00AB6A3F">
        <w:rPr>
          <w:rFonts w:ascii="Cambria" w:hAnsi="Cambria"/>
          <w:sz w:val="20"/>
          <w:szCs w:val="20"/>
        </w:rPr>
        <w:t xml:space="preserve">delays in resolving </w:t>
      </w:r>
      <w:r w:rsidR="00052E79" w:rsidRPr="00052E79">
        <w:rPr>
          <w:rFonts w:ascii="Cambria" w:hAnsi="Cambria"/>
          <w:sz w:val="20"/>
          <w:szCs w:val="20"/>
        </w:rPr>
        <w:t>various</w:t>
      </w:r>
      <w:r w:rsidR="00784993" w:rsidRPr="00052E79">
        <w:rPr>
          <w:rFonts w:ascii="Cambria" w:hAnsi="Cambria"/>
          <w:sz w:val="20"/>
          <w:szCs w:val="20"/>
        </w:rPr>
        <w:t xml:space="preserve"> constitutional</w:t>
      </w:r>
      <w:r w:rsidR="00BD5B39">
        <w:rPr>
          <w:rFonts w:ascii="Cambria" w:hAnsi="Cambria"/>
          <w:sz w:val="20"/>
          <w:szCs w:val="20"/>
        </w:rPr>
        <w:t>ity</w:t>
      </w:r>
      <w:r w:rsidR="00052E79" w:rsidRPr="00052E79">
        <w:rPr>
          <w:rFonts w:ascii="Cambria" w:hAnsi="Cambria"/>
          <w:sz w:val="20"/>
          <w:szCs w:val="20"/>
        </w:rPr>
        <w:t xml:space="preserve"> challenges</w:t>
      </w:r>
      <w:r w:rsidR="00784993" w:rsidRPr="00052E79">
        <w:rPr>
          <w:rFonts w:ascii="Cambria" w:hAnsi="Cambria"/>
          <w:sz w:val="20"/>
          <w:szCs w:val="20"/>
        </w:rPr>
        <w:t xml:space="preserve"> brought against Law No.</w:t>
      </w:r>
      <w:r w:rsidRPr="00052E79">
        <w:rPr>
          <w:rFonts w:ascii="Cambria" w:hAnsi="Cambria"/>
          <w:sz w:val="20"/>
          <w:szCs w:val="20"/>
        </w:rPr>
        <w:t xml:space="preserve"> 1626 </w:t>
      </w:r>
      <w:r w:rsidR="00784993" w:rsidRPr="00052E79">
        <w:rPr>
          <w:rFonts w:ascii="Cambria" w:hAnsi="Cambria"/>
          <w:sz w:val="20"/>
          <w:szCs w:val="20"/>
        </w:rPr>
        <w:t xml:space="preserve">of </w:t>
      </w:r>
      <w:r w:rsidR="00052E79" w:rsidRPr="00052E79">
        <w:rPr>
          <w:rFonts w:ascii="Cambria" w:hAnsi="Cambria"/>
          <w:sz w:val="20"/>
          <w:szCs w:val="20"/>
        </w:rPr>
        <w:t>the Civil Service</w:t>
      </w:r>
      <w:r w:rsidRPr="00052E79">
        <w:rPr>
          <w:rFonts w:ascii="Cambria" w:hAnsi="Cambria"/>
          <w:sz w:val="20"/>
          <w:szCs w:val="20"/>
        </w:rPr>
        <w:t xml:space="preserve"> (…)</w:t>
      </w:r>
      <w:r w:rsidR="00A231E1">
        <w:rPr>
          <w:rFonts w:ascii="Cambria" w:hAnsi="Cambria"/>
          <w:sz w:val="20"/>
          <w:szCs w:val="20"/>
        </w:rPr>
        <w:t>.</w:t>
      </w:r>
      <w:r w:rsidRPr="00784993">
        <w:rPr>
          <w:rFonts w:ascii="Cambria" w:hAnsi="Cambria"/>
          <w:sz w:val="20"/>
          <w:szCs w:val="20"/>
        </w:rPr>
        <w:t xml:space="preserve"> </w:t>
      </w:r>
    </w:p>
    <w:p w14:paraId="54429B7A" w14:textId="77777777" w:rsidR="00A00EED" w:rsidRPr="00784993"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rPr>
      </w:pPr>
    </w:p>
    <w:p w14:paraId="1A536A0B" w14:textId="77777777" w:rsidR="00A00EED" w:rsidRPr="006F1AEB"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rPr>
      </w:pPr>
      <w:r w:rsidRPr="00457D98">
        <w:rPr>
          <w:rFonts w:ascii="Cambria" w:hAnsi="Cambria"/>
          <w:sz w:val="20"/>
          <w:szCs w:val="20"/>
        </w:rPr>
        <w:t xml:space="preserve">(…) </w:t>
      </w:r>
      <w:r w:rsidRPr="006F1AEB">
        <w:rPr>
          <w:rFonts w:ascii="Cambria" w:hAnsi="Cambria"/>
          <w:sz w:val="20"/>
          <w:szCs w:val="20"/>
        </w:rPr>
        <w:t xml:space="preserve">7. </w:t>
      </w:r>
      <w:r w:rsidR="002A6A05">
        <w:rPr>
          <w:rFonts w:ascii="Cambria" w:hAnsi="Cambria"/>
          <w:sz w:val="20"/>
          <w:szCs w:val="20"/>
        </w:rPr>
        <w:t>Usurpation</w:t>
      </w:r>
      <w:r w:rsidR="00784993" w:rsidRPr="006F1AEB">
        <w:rPr>
          <w:rFonts w:ascii="Cambria" w:hAnsi="Cambria"/>
          <w:sz w:val="20"/>
          <w:szCs w:val="20"/>
        </w:rPr>
        <w:t xml:space="preserve"> of constitutional </w:t>
      </w:r>
      <w:r w:rsidR="002A6A05">
        <w:rPr>
          <w:rFonts w:ascii="Cambria" w:hAnsi="Cambria"/>
          <w:sz w:val="20"/>
          <w:szCs w:val="20"/>
        </w:rPr>
        <w:t>authorities</w:t>
      </w:r>
      <w:r w:rsidR="00784993" w:rsidRPr="006F1AEB">
        <w:rPr>
          <w:rFonts w:ascii="Cambria" w:hAnsi="Cambria"/>
          <w:sz w:val="20"/>
          <w:szCs w:val="20"/>
        </w:rPr>
        <w:t xml:space="preserve"> expressly reserved </w:t>
      </w:r>
      <w:r w:rsidR="002A6A05">
        <w:rPr>
          <w:rFonts w:ascii="Cambria" w:hAnsi="Cambria"/>
          <w:sz w:val="20"/>
          <w:szCs w:val="20"/>
        </w:rPr>
        <w:t>for</w:t>
      </w:r>
      <w:r w:rsidR="00784993" w:rsidRPr="006F1AEB">
        <w:rPr>
          <w:rFonts w:ascii="Cambria" w:hAnsi="Cambria"/>
          <w:sz w:val="20"/>
          <w:szCs w:val="20"/>
        </w:rPr>
        <w:t xml:space="preserve"> the </w:t>
      </w:r>
      <w:r w:rsidR="00A231E1">
        <w:rPr>
          <w:rFonts w:ascii="Cambria" w:hAnsi="Cambria"/>
          <w:sz w:val="20"/>
          <w:szCs w:val="20"/>
        </w:rPr>
        <w:t>L</w:t>
      </w:r>
      <w:r w:rsidR="00784993" w:rsidRPr="006F1AEB">
        <w:rPr>
          <w:rFonts w:ascii="Cambria" w:hAnsi="Cambria"/>
          <w:sz w:val="20"/>
          <w:szCs w:val="20"/>
        </w:rPr>
        <w:t xml:space="preserve">egislative </w:t>
      </w:r>
      <w:r w:rsidR="00A231E1">
        <w:rPr>
          <w:rFonts w:ascii="Cambria" w:hAnsi="Cambria"/>
          <w:sz w:val="20"/>
          <w:szCs w:val="20"/>
        </w:rPr>
        <w:t>B</w:t>
      </w:r>
      <w:r w:rsidR="00784993" w:rsidRPr="006F1AEB">
        <w:rPr>
          <w:rFonts w:ascii="Cambria" w:hAnsi="Cambria"/>
          <w:sz w:val="20"/>
          <w:szCs w:val="20"/>
        </w:rPr>
        <w:t xml:space="preserve">ranch, </w:t>
      </w:r>
      <w:r w:rsidR="002A6A05">
        <w:rPr>
          <w:rFonts w:ascii="Cambria" w:hAnsi="Cambria"/>
          <w:sz w:val="20"/>
          <w:szCs w:val="20"/>
        </w:rPr>
        <w:t>seriously upset</w:t>
      </w:r>
      <w:r w:rsidR="003A3C57">
        <w:rPr>
          <w:rFonts w:ascii="Cambria" w:hAnsi="Cambria"/>
          <w:sz w:val="20"/>
          <w:szCs w:val="20"/>
        </w:rPr>
        <w:t>ting</w:t>
      </w:r>
      <w:r w:rsidR="00AD1F09">
        <w:rPr>
          <w:rFonts w:ascii="Cambria" w:hAnsi="Cambria"/>
          <w:sz w:val="20"/>
          <w:szCs w:val="20"/>
        </w:rPr>
        <w:t xml:space="preserve"> </w:t>
      </w:r>
      <w:r w:rsidR="00784993" w:rsidRPr="006F1AEB">
        <w:rPr>
          <w:rFonts w:ascii="Cambria" w:hAnsi="Cambria"/>
          <w:sz w:val="20"/>
          <w:szCs w:val="20"/>
        </w:rPr>
        <w:t xml:space="preserve">the balance of power </w:t>
      </w:r>
      <w:r w:rsidR="002A6A05">
        <w:rPr>
          <w:rFonts w:ascii="Cambria" w:hAnsi="Cambria"/>
          <w:sz w:val="20"/>
          <w:szCs w:val="20"/>
        </w:rPr>
        <w:t>established</w:t>
      </w:r>
      <w:r w:rsidR="00784993" w:rsidRPr="006F1AEB">
        <w:rPr>
          <w:rFonts w:ascii="Cambria" w:hAnsi="Cambria"/>
          <w:sz w:val="20"/>
          <w:szCs w:val="20"/>
        </w:rPr>
        <w:t xml:space="preserve"> in Article 3 of the Constitution</w:t>
      </w:r>
      <w:r w:rsidR="003A3C57">
        <w:rPr>
          <w:rFonts w:ascii="Cambria" w:hAnsi="Cambria"/>
          <w:sz w:val="20"/>
          <w:szCs w:val="20"/>
        </w:rPr>
        <w:t xml:space="preserve">, </w:t>
      </w:r>
      <w:r w:rsidR="003F7288">
        <w:rPr>
          <w:rFonts w:ascii="Cambria" w:hAnsi="Cambria"/>
          <w:sz w:val="20"/>
          <w:szCs w:val="20"/>
        </w:rPr>
        <w:t xml:space="preserve">which </w:t>
      </w:r>
      <w:r w:rsidR="002A6A05">
        <w:rPr>
          <w:rFonts w:ascii="Cambria" w:hAnsi="Cambria"/>
          <w:sz w:val="20"/>
          <w:szCs w:val="20"/>
        </w:rPr>
        <w:t>constitut</w:t>
      </w:r>
      <w:r w:rsidR="00AD1F09">
        <w:rPr>
          <w:rFonts w:ascii="Cambria" w:hAnsi="Cambria"/>
          <w:sz w:val="20"/>
          <w:szCs w:val="20"/>
        </w:rPr>
        <w:t>e</w:t>
      </w:r>
      <w:r w:rsidR="003F7288">
        <w:rPr>
          <w:rFonts w:ascii="Cambria" w:hAnsi="Cambria"/>
          <w:sz w:val="20"/>
          <w:szCs w:val="20"/>
        </w:rPr>
        <w:t>s</w:t>
      </w:r>
      <w:r w:rsidR="002A6A05">
        <w:rPr>
          <w:rFonts w:ascii="Cambria" w:hAnsi="Cambria"/>
          <w:sz w:val="20"/>
          <w:szCs w:val="20"/>
        </w:rPr>
        <w:t xml:space="preserve"> </w:t>
      </w:r>
      <w:r w:rsidR="0010267B">
        <w:rPr>
          <w:rFonts w:ascii="Cambria" w:hAnsi="Cambria"/>
          <w:sz w:val="20"/>
          <w:szCs w:val="20"/>
        </w:rPr>
        <w:t>the</w:t>
      </w:r>
      <w:r w:rsidR="006F1AEB" w:rsidRPr="006F1AEB">
        <w:rPr>
          <w:rFonts w:ascii="Cambria" w:hAnsi="Cambria"/>
          <w:sz w:val="20"/>
          <w:szCs w:val="20"/>
        </w:rPr>
        <w:t xml:space="preserve"> </w:t>
      </w:r>
      <w:r w:rsidR="002A6A05" w:rsidRPr="006F1AEB">
        <w:rPr>
          <w:rFonts w:ascii="Cambria" w:hAnsi="Cambria"/>
          <w:sz w:val="20"/>
          <w:szCs w:val="20"/>
        </w:rPr>
        <w:t>punishable</w:t>
      </w:r>
      <w:r w:rsidR="006F1AEB" w:rsidRPr="006F1AEB">
        <w:rPr>
          <w:rFonts w:ascii="Cambria" w:hAnsi="Cambria"/>
          <w:sz w:val="20"/>
          <w:szCs w:val="20"/>
        </w:rPr>
        <w:t xml:space="preserve"> </w:t>
      </w:r>
      <w:r w:rsidR="002A6A05">
        <w:rPr>
          <w:rFonts w:ascii="Cambria" w:hAnsi="Cambria"/>
          <w:sz w:val="20"/>
          <w:szCs w:val="20"/>
        </w:rPr>
        <w:t>offense</w:t>
      </w:r>
      <w:r w:rsidR="006F1AEB" w:rsidRPr="006F1AEB">
        <w:rPr>
          <w:rFonts w:ascii="Cambria" w:hAnsi="Cambria"/>
          <w:sz w:val="20"/>
          <w:szCs w:val="20"/>
        </w:rPr>
        <w:t xml:space="preserve"> </w:t>
      </w:r>
      <w:r w:rsidR="0010267B">
        <w:rPr>
          <w:rFonts w:ascii="Cambria" w:hAnsi="Cambria"/>
          <w:sz w:val="20"/>
          <w:szCs w:val="20"/>
        </w:rPr>
        <w:t xml:space="preserve">of </w:t>
      </w:r>
      <w:r w:rsidR="00EB09CF">
        <w:rPr>
          <w:rFonts w:ascii="Cambria" w:hAnsi="Cambria"/>
          <w:sz w:val="20"/>
          <w:szCs w:val="20"/>
        </w:rPr>
        <w:t xml:space="preserve">an </w:t>
      </w:r>
      <w:r w:rsidR="0010267B">
        <w:rPr>
          <w:rFonts w:ascii="Cambria" w:hAnsi="Cambria"/>
          <w:sz w:val="20"/>
          <w:szCs w:val="20"/>
        </w:rPr>
        <w:t>“</w:t>
      </w:r>
      <w:r w:rsidR="003A3C57">
        <w:rPr>
          <w:rFonts w:ascii="Cambria" w:hAnsi="Cambria"/>
          <w:sz w:val="20"/>
          <w:szCs w:val="20"/>
        </w:rPr>
        <w:t>attack</w:t>
      </w:r>
      <w:r w:rsidR="00EB09CF">
        <w:rPr>
          <w:rFonts w:ascii="Cambria" w:hAnsi="Cambria"/>
          <w:sz w:val="20"/>
          <w:szCs w:val="20"/>
        </w:rPr>
        <w:t xml:space="preserve"> on</w:t>
      </w:r>
      <w:r w:rsidR="0010267B" w:rsidRPr="007A71E9">
        <w:rPr>
          <w:rFonts w:ascii="Cambria" w:hAnsi="Cambria"/>
          <w:sz w:val="20"/>
          <w:szCs w:val="20"/>
        </w:rPr>
        <w:t xml:space="preserve"> </w:t>
      </w:r>
      <w:r w:rsidR="006F1AEB" w:rsidRPr="007A71E9">
        <w:rPr>
          <w:rFonts w:ascii="Cambria" w:hAnsi="Cambria"/>
          <w:sz w:val="20"/>
          <w:szCs w:val="20"/>
        </w:rPr>
        <w:t>the constitutional order.”</w:t>
      </w:r>
      <w:r w:rsidR="006F1AEB" w:rsidRPr="006F1AEB">
        <w:rPr>
          <w:rFonts w:ascii="Cambria" w:hAnsi="Cambria"/>
          <w:sz w:val="20"/>
          <w:szCs w:val="20"/>
        </w:rPr>
        <w:t xml:space="preserve"> The Supreme Court</w:t>
      </w:r>
      <w:r w:rsidR="00DE51EB">
        <w:rPr>
          <w:rFonts w:ascii="Cambria" w:hAnsi="Cambria"/>
          <w:sz w:val="20"/>
          <w:szCs w:val="20"/>
        </w:rPr>
        <w:t xml:space="preserve">, sitting </w:t>
      </w:r>
      <w:r w:rsidR="00DE51EB" w:rsidRPr="00DE51EB">
        <w:rPr>
          <w:rFonts w:ascii="Cambria" w:hAnsi="Cambria"/>
          <w:i/>
          <w:sz w:val="20"/>
          <w:szCs w:val="20"/>
        </w:rPr>
        <w:t>en banc</w:t>
      </w:r>
      <w:r w:rsidR="00DE51EB">
        <w:rPr>
          <w:rFonts w:ascii="Cambria" w:hAnsi="Cambria"/>
          <w:sz w:val="20"/>
          <w:szCs w:val="20"/>
        </w:rPr>
        <w:t>,</w:t>
      </w:r>
      <w:r w:rsidR="006F1AEB" w:rsidRPr="006F1AEB">
        <w:rPr>
          <w:rFonts w:ascii="Cambria" w:hAnsi="Cambria"/>
          <w:sz w:val="20"/>
          <w:szCs w:val="20"/>
        </w:rPr>
        <w:t xml:space="preserve"> </w:t>
      </w:r>
      <w:r w:rsidRPr="006F1AEB">
        <w:rPr>
          <w:rFonts w:ascii="Cambria" w:hAnsi="Cambria"/>
          <w:sz w:val="20"/>
          <w:szCs w:val="20"/>
        </w:rPr>
        <w:t>(…)</w:t>
      </w:r>
      <w:r w:rsidR="006F1AEB" w:rsidRPr="006F1AEB">
        <w:rPr>
          <w:rFonts w:ascii="Cambria" w:hAnsi="Cambria"/>
          <w:sz w:val="20"/>
          <w:szCs w:val="20"/>
        </w:rPr>
        <w:t xml:space="preserve"> by Agreement and Judgment No. </w:t>
      </w:r>
      <w:r w:rsidRPr="006F1AEB">
        <w:rPr>
          <w:rFonts w:ascii="Cambria" w:hAnsi="Cambria"/>
          <w:sz w:val="20"/>
          <w:szCs w:val="20"/>
        </w:rPr>
        <w:t xml:space="preserve">979 </w:t>
      </w:r>
      <w:r w:rsidR="00AB6A3F">
        <w:rPr>
          <w:rFonts w:ascii="Cambria" w:hAnsi="Cambria"/>
          <w:sz w:val="20"/>
          <w:szCs w:val="20"/>
        </w:rPr>
        <w:t>of</w:t>
      </w:r>
      <w:r w:rsidR="006F1AEB" w:rsidRPr="006F1AEB">
        <w:rPr>
          <w:rFonts w:ascii="Cambria" w:hAnsi="Cambria"/>
          <w:sz w:val="20"/>
          <w:szCs w:val="20"/>
        </w:rPr>
        <w:t xml:space="preserve"> September </w:t>
      </w:r>
      <w:r w:rsidRPr="006F1AEB">
        <w:rPr>
          <w:rFonts w:ascii="Cambria" w:hAnsi="Cambria"/>
          <w:sz w:val="20"/>
          <w:szCs w:val="20"/>
        </w:rPr>
        <w:t>18</w:t>
      </w:r>
      <w:r w:rsidR="006F1AEB" w:rsidRPr="006F1AEB">
        <w:rPr>
          <w:rFonts w:ascii="Cambria" w:hAnsi="Cambria"/>
          <w:sz w:val="20"/>
          <w:szCs w:val="20"/>
        </w:rPr>
        <w:t>,</w:t>
      </w:r>
      <w:r w:rsidRPr="006F1AEB">
        <w:rPr>
          <w:rFonts w:ascii="Cambria" w:hAnsi="Cambria"/>
          <w:sz w:val="20"/>
          <w:szCs w:val="20"/>
        </w:rPr>
        <w:t xml:space="preserve"> 2002, </w:t>
      </w:r>
      <w:r w:rsidR="006F1AEB" w:rsidRPr="006F1AEB">
        <w:rPr>
          <w:rFonts w:ascii="Cambria" w:hAnsi="Cambria"/>
          <w:sz w:val="20"/>
          <w:szCs w:val="20"/>
        </w:rPr>
        <w:t>decided to</w:t>
      </w:r>
      <w:r w:rsidRPr="006F1AEB">
        <w:rPr>
          <w:rFonts w:ascii="Cambria" w:hAnsi="Cambria"/>
          <w:sz w:val="20"/>
          <w:szCs w:val="20"/>
        </w:rPr>
        <w:t xml:space="preserve"> (…) </w:t>
      </w:r>
      <w:r w:rsidR="007A71E9">
        <w:rPr>
          <w:rFonts w:ascii="Cambria" w:hAnsi="Cambria"/>
          <w:sz w:val="20"/>
          <w:szCs w:val="20"/>
        </w:rPr>
        <w:t>rule in favor of</w:t>
      </w:r>
      <w:r w:rsidR="006F1AEB" w:rsidRPr="006F1AEB">
        <w:rPr>
          <w:rFonts w:ascii="Cambria" w:hAnsi="Cambria"/>
          <w:sz w:val="20"/>
          <w:szCs w:val="20"/>
        </w:rPr>
        <w:t xml:space="preserve"> </w:t>
      </w:r>
      <w:r w:rsidR="00AB6A3F">
        <w:rPr>
          <w:rFonts w:ascii="Cambria" w:hAnsi="Cambria"/>
          <w:sz w:val="20"/>
          <w:szCs w:val="20"/>
        </w:rPr>
        <w:t>an</w:t>
      </w:r>
      <w:r w:rsidR="006F1AEB" w:rsidRPr="006F1AEB">
        <w:rPr>
          <w:rFonts w:ascii="Cambria" w:hAnsi="Cambria"/>
          <w:sz w:val="20"/>
          <w:szCs w:val="20"/>
        </w:rPr>
        <w:t xml:space="preserve"> action brought by the Attorney General </w:t>
      </w:r>
      <w:r w:rsidR="00AB6A3F">
        <w:rPr>
          <w:rFonts w:ascii="Cambria" w:hAnsi="Cambria"/>
          <w:sz w:val="20"/>
          <w:szCs w:val="20"/>
        </w:rPr>
        <w:t>challenging the constitutionality of</w:t>
      </w:r>
      <w:r w:rsidR="006F1AEB" w:rsidRPr="006F1AEB">
        <w:rPr>
          <w:rFonts w:ascii="Cambria" w:hAnsi="Cambria"/>
          <w:sz w:val="20"/>
          <w:szCs w:val="20"/>
        </w:rPr>
        <w:t xml:space="preserve"> Article 5 of Law No. </w:t>
      </w:r>
      <w:r w:rsidRPr="006F1AEB">
        <w:rPr>
          <w:rFonts w:ascii="Cambria" w:hAnsi="Cambria"/>
          <w:sz w:val="20"/>
          <w:szCs w:val="20"/>
        </w:rPr>
        <w:t>1444/99 “</w:t>
      </w:r>
      <w:r w:rsidR="007A71E9">
        <w:rPr>
          <w:rFonts w:ascii="Cambria" w:hAnsi="Cambria"/>
          <w:sz w:val="20"/>
          <w:szCs w:val="20"/>
        </w:rPr>
        <w:t>On</w:t>
      </w:r>
      <w:r w:rsidR="006F1AEB" w:rsidRPr="006F1AEB">
        <w:rPr>
          <w:rFonts w:ascii="Cambria" w:hAnsi="Cambria"/>
          <w:sz w:val="20"/>
          <w:szCs w:val="20"/>
        </w:rPr>
        <w:t xml:space="preserve"> Transition,</w:t>
      </w:r>
      <w:r w:rsidRPr="006F1AEB">
        <w:rPr>
          <w:rFonts w:ascii="Cambria" w:hAnsi="Cambria"/>
          <w:sz w:val="20"/>
          <w:szCs w:val="20"/>
        </w:rPr>
        <w:t xml:space="preserve">” </w:t>
      </w:r>
      <w:r w:rsidR="006F1AEB" w:rsidRPr="00AD1F09">
        <w:rPr>
          <w:rFonts w:ascii="Cambria" w:hAnsi="Cambria"/>
          <w:sz w:val="20"/>
          <w:szCs w:val="20"/>
        </w:rPr>
        <w:t>with</w:t>
      </w:r>
      <w:r w:rsidR="00100E76">
        <w:rPr>
          <w:rFonts w:ascii="Cambria" w:hAnsi="Cambria"/>
          <w:sz w:val="20"/>
          <w:szCs w:val="20"/>
        </w:rPr>
        <w:t>in</w:t>
      </w:r>
      <w:r w:rsidR="006F1AEB" w:rsidRPr="00AD1F09">
        <w:rPr>
          <w:rFonts w:ascii="Cambria" w:hAnsi="Cambria"/>
          <w:sz w:val="20"/>
          <w:szCs w:val="20"/>
        </w:rPr>
        <w:t xml:space="preserve"> the scope </w:t>
      </w:r>
      <w:r w:rsidR="00AD1F09" w:rsidRPr="00AD1F09">
        <w:rPr>
          <w:rFonts w:ascii="Cambria" w:hAnsi="Cambria"/>
          <w:sz w:val="20"/>
          <w:szCs w:val="20"/>
        </w:rPr>
        <w:t xml:space="preserve">established </w:t>
      </w:r>
      <w:r w:rsidR="006F1AEB" w:rsidRPr="00AD1F09">
        <w:rPr>
          <w:rFonts w:ascii="Cambria" w:hAnsi="Cambria"/>
          <w:sz w:val="20"/>
          <w:szCs w:val="20"/>
        </w:rPr>
        <w:t xml:space="preserve">in the last part of Article 137 of the National Constitution </w:t>
      </w:r>
      <w:r w:rsidRPr="00AD1F09">
        <w:rPr>
          <w:rFonts w:ascii="Cambria" w:hAnsi="Cambria"/>
          <w:sz w:val="20"/>
          <w:szCs w:val="20"/>
        </w:rPr>
        <w:t>(…)</w:t>
      </w:r>
      <w:r w:rsidR="00100E76">
        <w:rPr>
          <w:rFonts w:ascii="Cambria" w:hAnsi="Cambria"/>
          <w:sz w:val="20"/>
          <w:szCs w:val="20"/>
        </w:rPr>
        <w:t>.</w:t>
      </w:r>
      <w:r w:rsidRPr="00AD1F09">
        <w:rPr>
          <w:rFonts w:ascii="Cambria" w:hAnsi="Cambria"/>
          <w:sz w:val="20"/>
          <w:szCs w:val="20"/>
        </w:rPr>
        <w:t xml:space="preserve"> </w:t>
      </w:r>
      <w:r w:rsidR="00100E76">
        <w:rPr>
          <w:rFonts w:ascii="Cambria" w:hAnsi="Cambria"/>
          <w:sz w:val="20"/>
          <w:szCs w:val="20"/>
        </w:rPr>
        <w:t>T</w:t>
      </w:r>
      <w:r w:rsidR="006F1AEB" w:rsidRPr="00AD1F09">
        <w:rPr>
          <w:rFonts w:ascii="Cambria" w:hAnsi="Cambria"/>
          <w:sz w:val="20"/>
          <w:szCs w:val="20"/>
        </w:rPr>
        <w:t>he</w:t>
      </w:r>
      <w:r w:rsidR="006F1AEB">
        <w:rPr>
          <w:rFonts w:ascii="Cambria" w:hAnsi="Cambria"/>
          <w:sz w:val="20"/>
          <w:szCs w:val="20"/>
        </w:rPr>
        <w:t xml:space="preserve"> Supreme Court </w:t>
      </w:r>
      <w:r w:rsidR="007F4444">
        <w:rPr>
          <w:rFonts w:ascii="Cambria" w:hAnsi="Cambria"/>
          <w:sz w:val="20"/>
          <w:szCs w:val="20"/>
        </w:rPr>
        <w:t>strayed from</w:t>
      </w:r>
      <w:r w:rsidR="006F1AEB">
        <w:rPr>
          <w:rFonts w:ascii="Cambria" w:hAnsi="Cambria"/>
          <w:sz w:val="20"/>
          <w:szCs w:val="20"/>
        </w:rPr>
        <w:t xml:space="preserve"> the </w:t>
      </w:r>
      <w:r w:rsidR="00100E76">
        <w:rPr>
          <w:rFonts w:ascii="Cambria" w:hAnsi="Cambria"/>
          <w:sz w:val="20"/>
          <w:szCs w:val="20"/>
        </w:rPr>
        <w:t>explicit</w:t>
      </w:r>
      <w:r w:rsidR="006F1AEB">
        <w:rPr>
          <w:rFonts w:ascii="Cambria" w:hAnsi="Cambria"/>
          <w:sz w:val="20"/>
          <w:szCs w:val="20"/>
        </w:rPr>
        <w:t xml:space="preserve"> and </w:t>
      </w:r>
      <w:r w:rsidR="00100E76">
        <w:rPr>
          <w:rFonts w:ascii="Cambria" w:hAnsi="Cambria"/>
          <w:sz w:val="20"/>
          <w:szCs w:val="20"/>
        </w:rPr>
        <w:t>specific</w:t>
      </w:r>
      <w:r w:rsidR="006F1AEB">
        <w:rPr>
          <w:rFonts w:ascii="Cambria" w:hAnsi="Cambria"/>
          <w:sz w:val="20"/>
          <w:szCs w:val="20"/>
        </w:rPr>
        <w:t xml:space="preserve"> mandates of the National Constitution, encroaching on the precise</w:t>
      </w:r>
      <w:r w:rsidR="00100E76">
        <w:rPr>
          <w:rFonts w:ascii="Cambria" w:hAnsi="Cambria"/>
          <w:sz w:val="20"/>
          <w:szCs w:val="20"/>
        </w:rPr>
        <w:t xml:space="preserve"> and explicit </w:t>
      </w:r>
      <w:r w:rsidR="006F1AEB">
        <w:rPr>
          <w:rFonts w:ascii="Cambria" w:hAnsi="Cambria"/>
          <w:sz w:val="20"/>
          <w:szCs w:val="20"/>
        </w:rPr>
        <w:t xml:space="preserve">sphere of another </w:t>
      </w:r>
      <w:r w:rsidR="000A5D5E">
        <w:rPr>
          <w:rFonts w:ascii="Cambria" w:hAnsi="Cambria"/>
          <w:sz w:val="20"/>
          <w:szCs w:val="20"/>
        </w:rPr>
        <w:t>branch of government</w:t>
      </w:r>
      <w:r w:rsidR="006F1AEB">
        <w:rPr>
          <w:rFonts w:ascii="Cambria" w:hAnsi="Cambria"/>
          <w:sz w:val="20"/>
          <w:szCs w:val="20"/>
        </w:rPr>
        <w:t xml:space="preserve"> (due to </w:t>
      </w:r>
      <w:r w:rsidR="00CF7422">
        <w:rPr>
          <w:rFonts w:ascii="Cambria" w:hAnsi="Cambria"/>
          <w:sz w:val="20"/>
          <w:szCs w:val="20"/>
        </w:rPr>
        <w:t xml:space="preserve">either </w:t>
      </w:r>
      <w:r w:rsidR="006F1AEB">
        <w:rPr>
          <w:rFonts w:ascii="Cambria" w:hAnsi="Cambria"/>
          <w:sz w:val="20"/>
          <w:szCs w:val="20"/>
        </w:rPr>
        <w:t>clear ignorance of the law or intentional omission),</w:t>
      </w:r>
      <w:r w:rsidRPr="006F1AEB">
        <w:rPr>
          <w:rFonts w:ascii="Cambria" w:hAnsi="Cambria"/>
          <w:sz w:val="20"/>
          <w:szCs w:val="20"/>
        </w:rPr>
        <w:t xml:space="preserve"> </w:t>
      </w:r>
      <w:r w:rsidR="006F1AEB">
        <w:rPr>
          <w:rFonts w:ascii="Cambria" w:hAnsi="Cambria"/>
          <w:sz w:val="20"/>
          <w:szCs w:val="20"/>
        </w:rPr>
        <w:t xml:space="preserve">more </w:t>
      </w:r>
      <w:r w:rsidR="000A5D5E">
        <w:rPr>
          <w:rFonts w:ascii="Cambria" w:hAnsi="Cambria"/>
          <w:sz w:val="20"/>
          <w:szCs w:val="20"/>
        </w:rPr>
        <w:t>precisely</w:t>
      </w:r>
      <w:r w:rsidR="006F1AEB">
        <w:rPr>
          <w:rFonts w:ascii="Cambria" w:hAnsi="Cambria"/>
          <w:sz w:val="20"/>
          <w:szCs w:val="20"/>
        </w:rPr>
        <w:t xml:space="preserve"> attributing to itself legislative powers that </w:t>
      </w:r>
      <w:r w:rsidR="003348E6">
        <w:rPr>
          <w:rFonts w:ascii="Cambria" w:hAnsi="Cambria"/>
          <w:sz w:val="20"/>
          <w:szCs w:val="20"/>
        </w:rPr>
        <w:t xml:space="preserve">are the exclusive purview of </w:t>
      </w:r>
      <w:r w:rsidR="006F1AEB">
        <w:rPr>
          <w:rFonts w:ascii="Cambria" w:hAnsi="Cambria"/>
          <w:sz w:val="20"/>
          <w:szCs w:val="20"/>
        </w:rPr>
        <w:t xml:space="preserve">the National Congress </w:t>
      </w:r>
      <w:r w:rsidRPr="006F1AEB">
        <w:rPr>
          <w:rFonts w:ascii="Cambria" w:hAnsi="Cambria"/>
          <w:sz w:val="20"/>
          <w:szCs w:val="20"/>
        </w:rPr>
        <w:t>(…)</w:t>
      </w:r>
    </w:p>
    <w:p w14:paraId="0D17EFDB" w14:textId="77777777" w:rsidR="00A00EED" w:rsidRPr="006F1AEB"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rPr>
      </w:pPr>
    </w:p>
    <w:p w14:paraId="6A595F73" w14:textId="77777777" w:rsidR="00A00EED" w:rsidRPr="004871A0"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rPr>
      </w:pPr>
      <w:r w:rsidRPr="008A2599">
        <w:rPr>
          <w:rFonts w:ascii="Cambria" w:hAnsi="Cambria"/>
          <w:sz w:val="20"/>
          <w:szCs w:val="20"/>
        </w:rPr>
        <w:t xml:space="preserve">(…) </w:t>
      </w:r>
      <w:r w:rsidRPr="00C76B8F">
        <w:rPr>
          <w:rFonts w:ascii="Cambria" w:hAnsi="Cambria"/>
          <w:sz w:val="20"/>
          <w:szCs w:val="20"/>
        </w:rPr>
        <w:t xml:space="preserve">14. </w:t>
      </w:r>
      <w:r w:rsidR="007F4444">
        <w:rPr>
          <w:rFonts w:ascii="Cambria" w:hAnsi="Cambria"/>
          <w:sz w:val="20"/>
          <w:szCs w:val="20"/>
        </w:rPr>
        <w:t xml:space="preserve">The </w:t>
      </w:r>
      <w:r w:rsidR="002A230E">
        <w:rPr>
          <w:rFonts w:ascii="Cambria" w:hAnsi="Cambria"/>
          <w:sz w:val="20"/>
          <w:szCs w:val="20"/>
        </w:rPr>
        <w:t>C</w:t>
      </w:r>
      <w:r w:rsidR="007F4444">
        <w:rPr>
          <w:rFonts w:ascii="Cambria" w:hAnsi="Cambria"/>
          <w:sz w:val="20"/>
          <w:szCs w:val="20"/>
        </w:rPr>
        <w:t>ase of</w:t>
      </w:r>
      <w:r w:rsidRPr="007502AC">
        <w:rPr>
          <w:rFonts w:ascii="Cambria" w:hAnsi="Cambria"/>
          <w:sz w:val="20"/>
          <w:szCs w:val="20"/>
        </w:rPr>
        <w:t xml:space="preserve"> Mundy Recepciones</w:t>
      </w:r>
      <w:r w:rsidR="00C76B8F" w:rsidRPr="007502AC">
        <w:rPr>
          <w:rFonts w:ascii="Cambria" w:hAnsi="Cambria"/>
          <w:sz w:val="20"/>
          <w:szCs w:val="20"/>
        </w:rPr>
        <w:t xml:space="preserve"> </w:t>
      </w:r>
      <w:r w:rsidR="007F4444">
        <w:rPr>
          <w:rFonts w:ascii="Cambria" w:hAnsi="Cambria"/>
          <w:sz w:val="20"/>
          <w:szCs w:val="20"/>
        </w:rPr>
        <w:t>or</w:t>
      </w:r>
      <w:r w:rsidR="00C76B8F" w:rsidRPr="007502AC">
        <w:rPr>
          <w:rFonts w:ascii="Cambria" w:hAnsi="Cambria"/>
          <w:sz w:val="20"/>
          <w:szCs w:val="20"/>
        </w:rPr>
        <w:t xml:space="preserve"> “</w:t>
      </w:r>
      <w:r w:rsidRPr="007502AC">
        <w:rPr>
          <w:rFonts w:ascii="Cambria" w:hAnsi="Cambria"/>
          <w:i/>
          <w:sz w:val="20"/>
          <w:szCs w:val="20"/>
        </w:rPr>
        <w:t>Croquetas de Oro</w:t>
      </w:r>
      <w:r w:rsidR="00C76B8F" w:rsidRPr="007502AC">
        <w:rPr>
          <w:rFonts w:ascii="Cambria" w:hAnsi="Cambria"/>
          <w:sz w:val="20"/>
          <w:szCs w:val="20"/>
        </w:rPr>
        <w:t>” (“Gold Croquettes”)</w:t>
      </w:r>
      <w:r w:rsidRPr="007502AC">
        <w:rPr>
          <w:rFonts w:ascii="Cambria" w:hAnsi="Cambria"/>
          <w:sz w:val="20"/>
          <w:szCs w:val="20"/>
        </w:rPr>
        <w:t xml:space="preserve">. </w:t>
      </w:r>
      <w:r w:rsidR="00C76B8F" w:rsidRPr="009F2D50">
        <w:rPr>
          <w:rFonts w:ascii="Cambria" w:hAnsi="Cambria"/>
          <w:sz w:val="20"/>
          <w:szCs w:val="20"/>
        </w:rPr>
        <w:t xml:space="preserve">The Constitutional Chamber of the Supreme Court </w:t>
      </w:r>
      <w:r w:rsidRPr="009F2D50">
        <w:rPr>
          <w:rFonts w:ascii="Cambria" w:hAnsi="Cambria"/>
          <w:sz w:val="20"/>
          <w:szCs w:val="20"/>
        </w:rPr>
        <w:t>(…)</w:t>
      </w:r>
      <w:r w:rsidR="000A5D5E">
        <w:rPr>
          <w:rFonts w:ascii="Cambria" w:hAnsi="Cambria"/>
          <w:sz w:val="20"/>
          <w:szCs w:val="20"/>
        </w:rPr>
        <w:t xml:space="preserve"> </w:t>
      </w:r>
      <w:r w:rsidR="00C76B8F" w:rsidRPr="009F2D50">
        <w:rPr>
          <w:rFonts w:ascii="Cambria" w:hAnsi="Cambria"/>
          <w:sz w:val="20"/>
          <w:szCs w:val="20"/>
        </w:rPr>
        <w:t xml:space="preserve">on February </w:t>
      </w:r>
      <w:r w:rsidRPr="009F2D50">
        <w:rPr>
          <w:rFonts w:ascii="Cambria" w:hAnsi="Cambria"/>
          <w:sz w:val="20"/>
          <w:szCs w:val="20"/>
        </w:rPr>
        <w:t>28</w:t>
      </w:r>
      <w:r w:rsidR="00C76B8F" w:rsidRPr="009F2D50">
        <w:rPr>
          <w:rFonts w:ascii="Cambria" w:hAnsi="Cambria"/>
          <w:sz w:val="20"/>
          <w:szCs w:val="20"/>
        </w:rPr>
        <w:t xml:space="preserve">, </w:t>
      </w:r>
      <w:r w:rsidRPr="009F2D50">
        <w:rPr>
          <w:rFonts w:ascii="Cambria" w:hAnsi="Cambria"/>
          <w:sz w:val="20"/>
          <w:szCs w:val="20"/>
        </w:rPr>
        <w:t>2002</w:t>
      </w:r>
      <w:r w:rsidR="00C76B8F" w:rsidRPr="009F2D50">
        <w:rPr>
          <w:rFonts w:ascii="Cambria" w:hAnsi="Cambria"/>
          <w:sz w:val="20"/>
          <w:szCs w:val="20"/>
        </w:rPr>
        <w:t xml:space="preserve">, issued Agreement and Judgment No. </w:t>
      </w:r>
      <w:r w:rsidRPr="009F2D50">
        <w:rPr>
          <w:rFonts w:ascii="Cambria" w:hAnsi="Cambria"/>
          <w:sz w:val="20"/>
          <w:szCs w:val="20"/>
        </w:rPr>
        <w:t>62</w:t>
      </w:r>
      <w:r w:rsidR="00C76B8F" w:rsidRPr="009F2D50">
        <w:rPr>
          <w:rFonts w:ascii="Cambria" w:hAnsi="Cambria"/>
          <w:sz w:val="20"/>
          <w:szCs w:val="20"/>
        </w:rPr>
        <w:t xml:space="preserve">, </w:t>
      </w:r>
      <w:r w:rsidR="00C76B8F" w:rsidRPr="00DA72A2">
        <w:rPr>
          <w:rFonts w:ascii="Cambria" w:hAnsi="Cambria"/>
          <w:sz w:val="20"/>
          <w:szCs w:val="20"/>
        </w:rPr>
        <w:t>reject</w:t>
      </w:r>
      <w:r w:rsidR="000A5D5E" w:rsidRPr="00DA72A2">
        <w:rPr>
          <w:rFonts w:ascii="Cambria" w:hAnsi="Cambria"/>
          <w:sz w:val="20"/>
          <w:szCs w:val="20"/>
        </w:rPr>
        <w:t>ing</w:t>
      </w:r>
      <w:r w:rsidR="00C76B8F" w:rsidRPr="009F2D50">
        <w:rPr>
          <w:rFonts w:ascii="Cambria" w:hAnsi="Cambria"/>
          <w:sz w:val="20"/>
          <w:szCs w:val="20"/>
        </w:rPr>
        <w:t xml:space="preserve"> the </w:t>
      </w:r>
      <w:r w:rsidR="00DA72A2">
        <w:rPr>
          <w:rFonts w:ascii="Cambria" w:hAnsi="Cambria"/>
          <w:sz w:val="20"/>
          <w:szCs w:val="20"/>
        </w:rPr>
        <w:t xml:space="preserve">action </w:t>
      </w:r>
      <w:r w:rsidR="00C76B8F" w:rsidRPr="009F2D50">
        <w:rPr>
          <w:rFonts w:ascii="Cambria" w:hAnsi="Cambria"/>
          <w:sz w:val="20"/>
          <w:szCs w:val="20"/>
        </w:rPr>
        <w:t xml:space="preserve">brought by </w:t>
      </w:r>
      <w:r w:rsidRPr="009F2D50">
        <w:rPr>
          <w:rFonts w:ascii="Cambria" w:hAnsi="Cambria"/>
          <w:sz w:val="20"/>
          <w:szCs w:val="20"/>
        </w:rPr>
        <w:t xml:space="preserve">ITAIPU Binacional </w:t>
      </w:r>
      <w:r w:rsidR="002A230E">
        <w:rPr>
          <w:rFonts w:ascii="Cambria" w:hAnsi="Cambria"/>
          <w:sz w:val="20"/>
          <w:szCs w:val="20"/>
        </w:rPr>
        <w:t>that challenged</w:t>
      </w:r>
      <w:r w:rsidR="00DA72A2">
        <w:rPr>
          <w:rFonts w:ascii="Cambria" w:hAnsi="Cambria"/>
          <w:sz w:val="20"/>
          <w:szCs w:val="20"/>
        </w:rPr>
        <w:t xml:space="preserve"> the constitutionality of </w:t>
      </w:r>
      <w:r w:rsidRPr="00DA72A2">
        <w:rPr>
          <w:rFonts w:ascii="Cambria" w:hAnsi="Cambria"/>
          <w:sz w:val="20"/>
          <w:szCs w:val="20"/>
        </w:rPr>
        <w:t>S.D</w:t>
      </w:r>
      <w:r w:rsidR="000A5D5E" w:rsidRPr="00DA72A2">
        <w:rPr>
          <w:rFonts w:ascii="Cambria" w:hAnsi="Cambria"/>
          <w:sz w:val="20"/>
          <w:szCs w:val="20"/>
        </w:rPr>
        <w:t>.</w:t>
      </w:r>
      <w:r w:rsidRPr="00DA72A2">
        <w:rPr>
          <w:rFonts w:ascii="Cambria" w:hAnsi="Cambria"/>
          <w:sz w:val="20"/>
          <w:szCs w:val="20"/>
        </w:rPr>
        <w:t xml:space="preserve"> </w:t>
      </w:r>
      <w:r w:rsidR="007502AC" w:rsidRPr="00DA72A2">
        <w:rPr>
          <w:rFonts w:ascii="Cambria" w:hAnsi="Cambria"/>
          <w:sz w:val="20"/>
          <w:szCs w:val="20"/>
        </w:rPr>
        <w:t>N</w:t>
      </w:r>
      <w:r w:rsidRPr="00DA72A2">
        <w:rPr>
          <w:rFonts w:ascii="Cambria" w:hAnsi="Cambria"/>
          <w:sz w:val="20"/>
          <w:szCs w:val="20"/>
        </w:rPr>
        <w:t>o</w:t>
      </w:r>
      <w:r w:rsidRPr="009F2D50">
        <w:rPr>
          <w:rFonts w:ascii="Cambria" w:hAnsi="Cambria"/>
          <w:sz w:val="20"/>
          <w:szCs w:val="20"/>
        </w:rPr>
        <w:t xml:space="preserve">. 305 </w:t>
      </w:r>
      <w:r w:rsidR="007502AC" w:rsidRPr="009F2D50">
        <w:rPr>
          <w:rFonts w:ascii="Cambria" w:hAnsi="Cambria"/>
          <w:sz w:val="20"/>
          <w:szCs w:val="20"/>
        </w:rPr>
        <w:t xml:space="preserve">of April </w:t>
      </w:r>
      <w:r w:rsidRPr="009F2D50">
        <w:rPr>
          <w:rFonts w:ascii="Cambria" w:hAnsi="Cambria"/>
          <w:sz w:val="20"/>
          <w:szCs w:val="20"/>
        </w:rPr>
        <w:t>9</w:t>
      </w:r>
      <w:r w:rsidR="007502AC" w:rsidRPr="009F2D50">
        <w:rPr>
          <w:rFonts w:ascii="Cambria" w:hAnsi="Cambria"/>
          <w:sz w:val="20"/>
          <w:szCs w:val="20"/>
        </w:rPr>
        <w:t xml:space="preserve">, </w:t>
      </w:r>
      <w:r w:rsidRPr="00C2283C">
        <w:rPr>
          <w:rFonts w:ascii="Cambria" w:hAnsi="Cambria"/>
          <w:sz w:val="20"/>
          <w:szCs w:val="20"/>
        </w:rPr>
        <w:t xml:space="preserve">2001 (…) </w:t>
      </w:r>
      <w:r w:rsidR="007502AC" w:rsidRPr="00C2283C">
        <w:rPr>
          <w:rFonts w:ascii="Cambria" w:hAnsi="Cambria"/>
          <w:sz w:val="20"/>
          <w:szCs w:val="20"/>
        </w:rPr>
        <w:t xml:space="preserve">and Agreement and Judgment No. </w:t>
      </w:r>
      <w:r w:rsidRPr="00C2283C">
        <w:rPr>
          <w:rFonts w:ascii="Cambria" w:hAnsi="Cambria"/>
          <w:sz w:val="20"/>
          <w:szCs w:val="20"/>
        </w:rPr>
        <w:t xml:space="preserve">101 </w:t>
      </w:r>
      <w:r w:rsidR="007502AC" w:rsidRPr="00C2283C">
        <w:rPr>
          <w:rFonts w:ascii="Cambria" w:hAnsi="Cambria"/>
          <w:sz w:val="20"/>
          <w:szCs w:val="20"/>
        </w:rPr>
        <w:t xml:space="preserve">of August 9 of that same year </w:t>
      </w:r>
      <w:r w:rsidRPr="00C2283C">
        <w:rPr>
          <w:rFonts w:ascii="Cambria" w:hAnsi="Cambria"/>
          <w:sz w:val="20"/>
          <w:szCs w:val="20"/>
        </w:rPr>
        <w:t xml:space="preserve">(…) </w:t>
      </w:r>
      <w:r w:rsidR="002A230E">
        <w:rPr>
          <w:rFonts w:ascii="Cambria" w:hAnsi="Cambria"/>
          <w:sz w:val="20"/>
          <w:szCs w:val="20"/>
        </w:rPr>
        <w:t>which</w:t>
      </w:r>
      <w:r w:rsidR="00DA72A2">
        <w:rPr>
          <w:rFonts w:ascii="Cambria" w:hAnsi="Cambria"/>
          <w:sz w:val="20"/>
          <w:szCs w:val="20"/>
        </w:rPr>
        <w:t xml:space="preserve"> resulted in a judgment against</w:t>
      </w:r>
      <w:r w:rsidR="007502AC" w:rsidRPr="00C2283C">
        <w:rPr>
          <w:rFonts w:ascii="Cambria" w:hAnsi="Cambria"/>
          <w:sz w:val="20"/>
          <w:szCs w:val="20"/>
        </w:rPr>
        <w:t xml:space="preserve"> </w:t>
      </w:r>
      <w:r w:rsidRPr="00C2283C">
        <w:rPr>
          <w:rFonts w:ascii="Cambria" w:hAnsi="Cambria"/>
          <w:sz w:val="20"/>
          <w:szCs w:val="20"/>
        </w:rPr>
        <w:t xml:space="preserve">ITAIPU BINACIONAL </w:t>
      </w:r>
      <w:r w:rsidR="00DA72A2">
        <w:rPr>
          <w:rFonts w:ascii="Cambria" w:hAnsi="Cambria"/>
          <w:sz w:val="20"/>
          <w:szCs w:val="20"/>
        </w:rPr>
        <w:t xml:space="preserve">for </w:t>
      </w:r>
      <w:r w:rsidR="007502AC" w:rsidRPr="00C2283C">
        <w:rPr>
          <w:rFonts w:ascii="Cambria" w:hAnsi="Cambria"/>
          <w:sz w:val="20"/>
          <w:szCs w:val="20"/>
        </w:rPr>
        <w:t xml:space="preserve">the sum </w:t>
      </w:r>
      <w:r w:rsidR="00DA72A2">
        <w:rPr>
          <w:rFonts w:ascii="Cambria" w:hAnsi="Cambria"/>
          <w:sz w:val="20"/>
          <w:szCs w:val="20"/>
        </w:rPr>
        <w:t>[</w:t>
      </w:r>
      <w:r w:rsidR="009F2D50" w:rsidRPr="00C2283C">
        <w:rPr>
          <w:rFonts w:ascii="Cambria" w:hAnsi="Cambria"/>
          <w:sz w:val="20"/>
          <w:szCs w:val="20"/>
        </w:rPr>
        <w:t>in local currency</w:t>
      </w:r>
      <w:r w:rsidR="00DA72A2">
        <w:rPr>
          <w:rFonts w:ascii="Cambria" w:hAnsi="Cambria"/>
          <w:sz w:val="20"/>
          <w:szCs w:val="20"/>
        </w:rPr>
        <w:t xml:space="preserve">,  </w:t>
      </w:r>
      <w:r w:rsidR="009F2D50" w:rsidRPr="00C2283C">
        <w:rPr>
          <w:rFonts w:ascii="Cambria" w:hAnsi="Cambria"/>
          <w:sz w:val="20"/>
          <w:szCs w:val="20"/>
        </w:rPr>
        <w:t>guaranis</w:t>
      </w:r>
      <w:r w:rsidR="000A5D5E">
        <w:rPr>
          <w:rFonts w:ascii="Cambria" w:hAnsi="Cambria"/>
          <w:sz w:val="20"/>
          <w:szCs w:val="20"/>
        </w:rPr>
        <w:t>]</w:t>
      </w:r>
      <w:r w:rsidR="009F2D50" w:rsidRPr="00C2283C">
        <w:rPr>
          <w:rFonts w:ascii="Cambria" w:hAnsi="Cambria"/>
          <w:sz w:val="20"/>
          <w:szCs w:val="20"/>
        </w:rPr>
        <w:t xml:space="preserve"> </w:t>
      </w:r>
      <w:r w:rsidR="007502AC" w:rsidRPr="00C2283C">
        <w:rPr>
          <w:rFonts w:ascii="Cambria" w:hAnsi="Cambria"/>
          <w:sz w:val="20"/>
          <w:szCs w:val="20"/>
        </w:rPr>
        <w:t>of</w:t>
      </w:r>
      <w:r w:rsidRPr="00C2283C">
        <w:rPr>
          <w:rFonts w:ascii="Cambria" w:hAnsi="Cambria"/>
          <w:sz w:val="20"/>
          <w:szCs w:val="20"/>
        </w:rPr>
        <w:t xml:space="preserve"> </w:t>
      </w:r>
      <w:r w:rsidR="009F2D50" w:rsidRPr="00C2283C">
        <w:rPr>
          <w:rFonts w:ascii="Cambria" w:hAnsi="Cambria"/>
          <w:sz w:val="20"/>
          <w:szCs w:val="20"/>
        </w:rPr>
        <w:t xml:space="preserve">TEN BILLION FIVE HUNDRED NINETY-SEVEN MILLION, FIVE HUNDRED SEVENTEEN THOUSAND, FIVE HUNDRED SEVENTY-FIVE </w:t>
      </w:r>
      <w:r w:rsidRPr="00C2283C">
        <w:rPr>
          <w:rFonts w:ascii="Cambria" w:hAnsi="Cambria"/>
          <w:sz w:val="20"/>
          <w:szCs w:val="20"/>
        </w:rPr>
        <w:t>GUARAN</w:t>
      </w:r>
      <w:r w:rsidR="009F2D50" w:rsidRPr="00C2283C">
        <w:rPr>
          <w:rFonts w:ascii="Cambria" w:hAnsi="Cambria"/>
          <w:sz w:val="20"/>
          <w:szCs w:val="20"/>
        </w:rPr>
        <w:t>I</w:t>
      </w:r>
      <w:r w:rsidRPr="00C2283C">
        <w:rPr>
          <w:rFonts w:ascii="Cambria" w:hAnsi="Cambria"/>
          <w:sz w:val="20"/>
          <w:szCs w:val="20"/>
        </w:rPr>
        <w:t>S</w:t>
      </w:r>
      <w:r w:rsidR="009F2D50" w:rsidRPr="00C2283C">
        <w:rPr>
          <w:rFonts w:ascii="Cambria" w:hAnsi="Cambria"/>
          <w:sz w:val="20"/>
          <w:szCs w:val="20"/>
        </w:rPr>
        <w:t xml:space="preserve"> </w:t>
      </w:r>
      <w:r w:rsidRPr="00C2283C">
        <w:rPr>
          <w:rFonts w:ascii="Cambria" w:hAnsi="Cambria"/>
          <w:sz w:val="20"/>
          <w:szCs w:val="20"/>
        </w:rPr>
        <w:t>(…)</w:t>
      </w:r>
      <w:r w:rsidR="002A230E">
        <w:rPr>
          <w:rFonts w:ascii="Cambria" w:hAnsi="Cambria"/>
          <w:sz w:val="20"/>
          <w:szCs w:val="20"/>
        </w:rPr>
        <w:t>.</w:t>
      </w:r>
      <w:r w:rsidRPr="00C2283C">
        <w:rPr>
          <w:rFonts w:ascii="Cambria" w:hAnsi="Cambria"/>
          <w:sz w:val="20"/>
          <w:szCs w:val="20"/>
        </w:rPr>
        <w:t xml:space="preserve"> </w:t>
      </w:r>
      <w:r w:rsidR="002A230E">
        <w:rPr>
          <w:rFonts w:ascii="Cambria" w:hAnsi="Cambria"/>
          <w:sz w:val="20"/>
          <w:szCs w:val="20"/>
        </w:rPr>
        <w:t>C</w:t>
      </w:r>
      <w:r w:rsidR="000A03C4" w:rsidRPr="00C2283C">
        <w:rPr>
          <w:rFonts w:ascii="Cambria" w:hAnsi="Cambria"/>
          <w:sz w:val="20"/>
          <w:szCs w:val="20"/>
        </w:rPr>
        <w:t xml:space="preserve">onsidering the notorious speed with which the </w:t>
      </w:r>
      <w:r w:rsidR="00F41332">
        <w:rPr>
          <w:rFonts w:ascii="Cambria" w:hAnsi="Cambria"/>
          <w:sz w:val="20"/>
          <w:szCs w:val="20"/>
        </w:rPr>
        <w:t>case</w:t>
      </w:r>
      <w:r w:rsidR="000A03C4" w:rsidRPr="00C2283C">
        <w:rPr>
          <w:rFonts w:ascii="Cambria" w:hAnsi="Cambria"/>
          <w:sz w:val="20"/>
          <w:szCs w:val="20"/>
        </w:rPr>
        <w:t xml:space="preserve"> </w:t>
      </w:r>
      <w:r w:rsidR="00F41332">
        <w:rPr>
          <w:rFonts w:ascii="Cambria" w:hAnsi="Cambria"/>
          <w:sz w:val="20"/>
          <w:szCs w:val="20"/>
        </w:rPr>
        <w:t xml:space="preserve">in question </w:t>
      </w:r>
      <w:r w:rsidR="000A03C4" w:rsidRPr="00C2283C">
        <w:rPr>
          <w:rFonts w:ascii="Cambria" w:hAnsi="Cambria"/>
          <w:sz w:val="20"/>
          <w:szCs w:val="20"/>
        </w:rPr>
        <w:t xml:space="preserve">was </w:t>
      </w:r>
      <w:r w:rsidR="002440E7">
        <w:rPr>
          <w:rFonts w:ascii="Cambria" w:hAnsi="Cambria"/>
          <w:sz w:val="20"/>
          <w:szCs w:val="20"/>
        </w:rPr>
        <w:t>conducted</w:t>
      </w:r>
      <w:r w:rsidR="000A03C4" w:rsidRPr="00C2283C">
        <w:rPr>
          <w:rFonts w:ascii="Cambria" w:hAnsi="Cambria"/>
          <w:sz w:val="20"/>
          <w:szCs w:val="20"/>
        </w:rPr>
        <w:t xml:space="preserve">, </w:t>
      </w:r>
      <w:r w:rsidR="00F41332">
        <w:rPr>
          <w:rFonts w:ascii="Cambria" w:hAnsi="Cambria"/>
          <w:sz w:val="20"/>
          <w:szCs w:val="20"/>
        </w:rPr>
        <w:t xml:space="preserve">there are </w:t>
      </w:r>
      <w:r w:rsidR="000A03C4" w:rsidRPr="00C2283C">
        <w:rPr>
          <w:rFonts w:ascii="Cambria" w:hAnsi="Cambria"/>
          <w:sz w:val="20"/>
          <w:szCs w:val="20"/>
        </w:rPr>
        <w:t xml:space="preserve">serious indications of </w:t>
      </w:r>
      <w:r w:rsidR="002440E7">
        <w:rPr>
          <w:rFonts w:ascii="Cambria" w:hAnsi="Cambria"/>
          <w:sz w:val="20"/>
          <w:szCs w:val="20"/>
        </w:rPr>
        <w:t>bias</w:t>
      </w:r>
      <w:r w:rsidR="000A03C4" w:rsidRPr="002440E7">
        <w:rPr>
          <w:rFonts w:ascii="Cambria" w:hAnsi="Cambria"/>
          <w:sz w:val="20"/>
          <w:szCs w:val="20"/>
        </w:rPr>
        <w:t>,</w:t>
      </w:r>
      <w:r w:rsidR="000A03C4" w:rsidRPr="00C2283C">
        <w:rPr>
          <w:rFonts w:ascii="Cambria" w:hAnsi="Cambria"/>
          <w:sz w:val="20"/>
          <w:szCs w:val="20"/>
        </w:rPr>
        <w:t xml:space="preserve"> more so considering that one of the lawyers for the plaintiff was no</w:t>
      </w:r>
      <w:r w:rsidR="004871A0" w:rsidRPr="00C2283C">
        <w:rPr>
          <w:rFonts w:ascii="Cambria" w:hAnsi="Cambria"/>
          <w:sz w:val="20"/>
          <w:szCs w:val="20"/>
        </w:rPr>
        <w:t>ne</w:t>
      </w:r>
      <w:r w:rsidR="000A03C4" w:rsidRPr="00C2283C">
        <w:rPr>
          <w:rFonts w:ascii="Cambria" w:hAnsi="Cambria"/>
          <w:sz w:val="20"/>
          <w:szCs w:val="20"/>
        </w:rPr>
        <w:t xml:space="preserve"> other than the brother of Justice </w:t>
      </w:r>
      <w:r w:rsidRPr="00C2283C">
        <w:rPr>
          <w:rFonts w:ascii="Cambria" w:hAnsi="Cambria"/>
          <w:sz w:val="20"/>
          <w:szCs w:val="20"/>
        </w:rPr>
        <w:t xml:space="preserve">Carlos Fernández Gadea. </w:t>
      </w:r>
      <w:r w:rsidR="000A03C4" w:rsidRPr="002440E7">
        <w:rPr>
          <w:rFonts w:ascii="Cambria" w:hAnsi="Cambria"/>
          <w:sz w:val="20"/>
          <w:szCs w:val="20"/>
        </w:rPr>
        <w:t>Beyond</w:t>
      </w:r>
      <w:r w:rsidR="000A03C4" w:rsidRPr="00C2283C">
        <w:rPr>
          <w:rFonts w:ascii="Cambria" w:hAnsi="Cambria"/>
          <w:sz w:val="20"/>
          <w:szCs w:val="20"/>
        </w:rPr>
        <w:t xml:space="preserve"> the </w:t>
      </w:r>
      <w:r w:rsidR="004871A0" w:rsidRPr="00C2283C">
        <w:rPr>
          <w:rFonts w:ascii="Cambria" w:hAnsi="Cambria"/>
          <w:sz w:val="20"/>
          <w:szCs w:val="20"/>
        </w:rPr>
        <w:t xml:space="preserve">speed of the case, which could constitute improper performance of duties, </w:t>
      </w:r>
      <w:r w:rsidR="002440E7">
        <w:rPr>
          <w:rFonts w:ascii="Cambria" w:hAnsi="Cambria"/>
          <w:sz w:val="20"/>
          <w:szCs w:val="20"/>
        </w:rPr>
        <w:t>the</w:t>
      </w:r>
      <w:r w:rsidR="004871A0" w:rsidRPr="00C2283C">
        <w:rPr>
          <w:rFonts w:ascii="Cambria" w:hAnsi="Cambria"/>
          <w:sz w:val="20"/>
          <w:szCs w:val="20"/>
        </w:rPr>
        <w:t xml:space="preserve"> </w:t>
      </w:r>
      <w:r w:rsidR="002440E7">
        <w:rPr>
          <w:rFonts w:ascii="Cambria" w:hAnsi="Cambria"/>
          <w:sz w:val="20"/>
          <w:szCs w:val="20"/>
        </w:rPr>
        <w:t xml:space="preserve">aforementioned </w:t>
      </w:r>
      <w:r w:rsidR="004871A0" w:rsidRPr="00C2283C">
        <w:rPr>
          <w:rFonts w:ascii="Cambria" w:hAnsi="Cambria"/>
          <w:sz w:val="20"/>
          <w:szCs w:val="20"/>
        </w:rPr>
        <w:t>conduct falls under the crime of malfeasance established in Article 305 of the Criminal Code.</w:t>
      </w:r>
      <w:r w:rsidRPr="00C2283C">
        <w:rPr>
          <w:rStyle w:val="FootnoteReference"/>
          <w:sz w:val="20"/>
          <w:szCs w:val="20"/>
          <w:lang w:val="es-VE"/>
        </w:rPr>
        <w:footnoteReference w:id="10"/>
      </w:r>
    </w:p>
    <w:p w14:paraId="01AFB624" w14:textId="77777777" w:rsidR="00A00EED" w:rsidRPr="004871A0" w:rsidRDefault="00A00EED" w:rsidP="00A00EED">
      <w:pPr>
        <w:rPr>
          <w:rFonts w:ascii="Cambria" w:hAnsi="Cambria"/>
          <w:sz w:val="20"/>
          <w:szCs w:val="20"/>
        </w:rPr>
      </w:pPr>
    </w:p>
    <w:p w14:paraId="4CEB441E" w14:textId="77777777" w:rsidR="00A00EED" w:rsidRPr="00E800F6" w:rsidRDefault="002154BC"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E800F6">
        <w:rPr>
          <w:rFonts w:ascii="Cambria" w:hAnsi="Cambria"/>
          <w:sz w:val="20"/>
          <w:szCs w:val="20"/>
        </w:rPr>
        <w:t>On November</w:t>
      </w:r>
      <w:r w:rsidR="00A00EED" w:rsidRPr="00E800F6">
        <w:rPr>
          <w:rFonts w:ascii="Cambria" w:hAnsi="Cambria"/>
          <w:sz w:val="20"/>
          <w:szCs w:val="20"/>
        </w:rPr>
        <w:t xml:space="preserve"> 22</w:t>
      </w:r>
      <w:r w:rsidRPr="00E800F6">
        <w:rPr>
          <w:rFonts w:ascii="Cambria" w:hAnsi="Cambria"/>
          <w:sz w:val="20"/>
          <w:szCs w:val="20"/>
        </w:rPr>
        <w:t xml:space="preserve">, </w:t>
      </w:r>
      <w:r w:rsidR="00A00EED" w:rsidRPr="00E800F6">
        <w:rPr>
          <w:rFonts w:ascii="Cambria" w:hAnsi="Cambria"/>
          <w:sz w:val="20"/>
          <w:szCs w:val="20"/>
        </w:rPr>
        <w:t>2003</w:t>
      </w:r>
      <w:r w:rsidRPr="00E800F6">
        <w:rPr>
          <w:rFonts w:ascii="Cambria" w:hAnsi="Cambria"/>
          <w:sz w:val="20"/>
          <w:szCs w:val="20"/>
        </w:rPr>
        <w:t xml:space="preserve">, the Senate issued Resolution </w:t>
      </w:r>
      <w:r w:rsidR="00A00EED" w:rsidRPr="00E800F6">
        <w:rPr>
          <w:rFonts w:ascii="Cambria" w:hAnsi="Cambria"/>
          <w:sz w:val="20"/>
          <w:szCs w:val="20"/>
        </w:rPr>
        <w:t xml:space="preserve">No. 122 </w:t>
      </w:r>
      <w:r w:rsidRPr="00E800F6">
        <w:rPr>
          <w:rFonts w:ascii="Cambria" w:hAnsi="Cambria"/>
          <w:sz w:val="20"/>
          <w:szCs w:val="20"/>
        </w:rPr>
        <w:t xml:space="preserve">establishing the </w:t>
      </w:r>
      <w:r w:rsidR="00442F9E">
        <w:rPr>
          <w:rFonts w:ascii="Cambria" w:hAnsi="Cambria"/>
          <w:sz w:val="20"/>
          <w:szCs w:val="20"/>
        </w:rPr>
        <w:t xml:space="preserve">Rules of </w:t>
      </w:r>
      <w:r w:rsidRPr="00E800F6">
        <w:rPr>
          <w:rFonts w:ascii="Cambria" w:hAnsi="Cambria"/>
          <w:sz w:val="20"/>
          <w:szCs w:val="20"/>
        </w:rPr>
        <w:t xml:space="preserve">Procedure </w:t>
      </w:r>
      <w:r w:rsidR="00B51F95">
        <w:rPr>
          <w:rFonts w:ascii="Cambria" w:hAnsi="Cambria"/>
          <w:sz w:val="20"/>
          <w:szCs w:val="20"/>
        </w:rPr>
        <w:t>for the</w:t>
      </w:r>
      <w:r w:rsidRPr="00E800F6">
        <w:rPr>
          <w:rFonts w:ascii="Cambria" w:hAnsi="Cambria"/>
          <w:sz w:val="20"/>
          <w:szCs w:val="20"/>
        </w:rPr>
        <w:t xml:space="preserve"> </w:t>
      </w:r>
      <w:r w:rsidR="00823942">
        <w:rPr>
          <w:rFonts w:ascii="Cambria" w:hAnsi="Cambria"/>
          <w:sz w:val="20"/>
          <w:szCs w:val="20"/>
        </w:rPr>
        <w:t xml:space="preserve">Handling of the </w:t>
      </w:r>
      <w:r w:rsidRPr="00E800F6">
        <w:rPr>
          <w:rFonts w:ascii="Cambria" w:hAnsi="Cambria"/>
          <w:sz w:val="20"/>
          <w:szCs w:val="20"/>
        </w:rPr>
        <w:t xml:space="preserve">Impeachment </w:t>
      </w:r>
      <w:r w:rsidR="00085D13">
        <w:rPr>
          <w:rFonts w:ascii="Cambria" w:hAnsi="Cambria"/>
          <w:sz w:val="20"/>
          <w:szCs w:val="20"/>
        </w:rPr>
        <w:t>Trial</w:t>
      </w:r>
      <w:r w:rsidR="00B51F95">
        <w:rPr>
          <w:rFonts w:ascii="Cambria" w:hAnsi="Cambria"/>
          <w:sz w:val="20"/>
          <w:szCs w:val="20"/>
        </w:rPr>
        <w:t xml:space="preserve"> </w:t>
      </w:r>
      <w:r w:rsidRPr="00E800F6">
        <w:rPr>
          <w:rFonts w:ascii="Cambria" w:hAnsi="Cambria"/>
          <w:sz w:val="20"/>
          <w:szCs w:val="20"/>
        </w:rPr>
        <w:t xml:space="preserve">against the aforementioned justices. That resolution stipulated, in its pertinent sections, the following:     </w:t>
      </w:r>
    </w:p>
    <w:p w14:paraId="78A0FFD9" w14:textId="77777777" w:rsidR="00A00EED" w:rsidRPr="00442F9E" w:rsidRDefault="00A00EED" w:rsidP="00A00EED">
      <w:pPr>
        <w:rPr>
          <w:rFonts w:ascii="Cambria" w:hAnsi="Cambria"/>
          <w:sz w:val="20"/>
          <w:szCs w:val="20"/>
        </w:rPr>
      </w:pPr>
    </w:p>
    <w:p w14:paraId="53842D94" w14:textId="77777777" w:rsidR="00A00EED" w:rsidRPr="00E800F6" w:rsidRDefault="00E800F6" w:rsidP="00A00EED">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jc w:val="both"/>
        <w:rPr>
          <w:rFonts w:ascii="Cambria" w:eastAsia="Calibri" w:hAnsi="Cambria" w:cs="Cambria"/>
          <w:color w:val="000000"/>
          <w:sz w:val="20"/>
          <w:szCs w:val="20"/>
          <w:u w:color="000000"/>
          <w:bdr w:val="none" w:sz="0" w:space="0" w:color="auto"/>
          <w:lang w:eastAsia="es-ES"/>
        </w:rPr>
      </w:pPr>
      <w:r w:rsidRPr="00E800F6">
        <w:rPr>
          <w:rFonts w:ascii="Cambria" w:eastAsia="Calibri" w:hAnsi="Cambria" w:cs="Cambria"/>
          <w:color w:val="000000"/>
          <w:sz w:val="20"/>
          <w:szCs w:val="20"/>
          <w:u w:color="000000"/>
          <w:bdr w:val="none" w:sz="0" w:space="0" w:color="auto"/>
          <w:lang w:eastAsia="es-ES"/>
        </w:rPr>
        <w:t>Article</w:t>
      </w:r>
      <w:r w:rsidR="00A00EED" w:rsidRPr="00E800F6">
        <w:rPr>
          <w:rFonts w:ascii="Cambria" w:eastAsia="Calibri" w:hAnsi="Cambria" w:cs="Cambria"/>
          <w:color w:val="000000"/>
          <w:sz w:val="20"/>
          <w:szCs w:val="20"/>
          <w:u w:color="000000"/>
          <w:bdr w:val="none" w:sz="0" w:space="0" w:color="auto"/>
          <w:lang w:eastAsia="es-ES"/>
        </w:rPr>
        <w:t xml:space="preserve"> 2.- </w:t>
      </w:r>
      <w:bookmarkStart w:id="18" w:name="_Hlk536171556"/>
      <w:r w:rsidR="002B1F0B">
        <w:rPr>
          <w:rFonts w:ascii="Cambria" w:eastAsia="Calibri" w:hAnsi="Cambria" w:cs="Cambria"/>
          <w:color w:val="000000"/>
          <w:sz w:val="20"/>
          <w:szCs w:val="20"/>
          <w:u w:color="000000"/>
          <w:bdr w:val="none" w:sz="0" w:space="0" w:color="auto"/>
          <w:lang w:eastAsia="es-ES"/>
        </w:rPr>
        <w:t xml:space="preserve">No </w:t>
      </w:r>
      <w:r w:rsidR="002B1F0B" w:rsidRPr="00333AE1">
        <w:rPr>
          <w:rFonts w:ascii="Cambria" w:eastAsia="Calibri" w:hAnsi="Cambria" w:cs="Cambria"/>
          <w:color w:val="000000"/>
          <w:sz w:val="20"/>
          <w:szCs w:val="20"/>
          <w:u w:color="000000"/>
          <w:bdr w:val="none" w:sz="0" w:space="0" w:color="auto"/>
          <w:lang w:eastAsia="es-ES"/>
        </w:rPr>
        <w:t>p</w:t>
      </w:r>
      <w:r w:rsidR="00FA6E7D" w:rsidRPr="00333AE1">
        <w:rPr>
          <w:rFonts w:ascii="Cambria" w:eastAsia="Calibri" w:hAnsi="Cambria" w:cs="Cambria"/>
          <w:color w:val="000000"/>
          <w:sz w:val="20"/>
          <w:szCs w:val="20"/>
          <w:u w:color="000000"/>
          <w:bdr w:val="none" w:sz="0" w:space="0" w:color="auto"/>
          <w:lang w:eastAsia="es-ES"/>
        </w:rPr>
        <w:t>reliminary issues, recusals</w:t>
      </w:r>
      <w:r w:rsidRPr="00E800F6">
        <w:rPr>
          <w:rFonts w:ascii="Cambria" w:eastAsia="Calibri" w:hAnsi="Cambria" w:cs="Cambria"/>
          <w:color w:val="000000"/>
          <w:sz w:val="20"/>
          <w:szCs w:val="20"/>
          <w:u w:color="000000"/>
          <w:bdr w:val="none" w:sz="0" w:space="0" w:color="auto"/>
          <w:lang w:eastAsia="es-ES"/>
        </w:rPr>
        <w:t>,</w:t>
      </w:r>
      <w:r w:rsidR="002B1F0B">
        <w:rPr>
          <w:rFonts w:ascii="Cambria" w:eastAsia="Calibri" w:hAnsi="Cambria" w:cs="Cambria"/>
          <w:color w:val="000000"/>
          <w:sz w:val="20"/>
          <w:szCs w:val="20"/>
          <w:u w:color="000000"/>
          <w:bdr w:val="none" w:sz="0" w:space="0" w:color="auto"/>
          <w:lang w:eastAsia="es-ES"/>
        </w:rPr>
        <w:t xml:space="preserve"> </w:t>
      </w:r>
      <w:r w:rsidRPr="00E800F6">
        <w:rPr>
          <w:rFonts w:ascii="Cambria" w:eastAsia="Calibri" w:hAnsi="Cambria" w:cs="Cambria"/>
          <w:color w:val="000000"/>
          <w:sz w:val="20"/>
          <w:szCs w:val="20"/>
          <w:u w:color="000000"/>
          <w:bdr w:val="none" w:sz="0" w:space="0" w:color="auto"/>
          <w:lang w:eastAsia="es-ES"/>
        </w:rPr>
        <w:t>matters of prior and special pronouncement</w:t>
      </w:r>
      <w:r w:rsidR="00333AE1">
        <w:rPr>
          <w:rFonts w:ascii="Cambria" w:eastAsia="Calibri" w:hAnsi="Cambria" w:cs="Cambria"/>
          <w:color w:val="000000"/>
          <w:sz w:val="20"/>
          <w:szCs w:val="20"/>
          <w:u w:color="000000"/>
          <w:bdr w:val="none" w:sz="0" w:space="0" w:color="auto"/>
          <w:lang w:eastAsia="es-ES"/>
        </w:rPr>
        <w:t>,</w:t>
      </w:r>
      <w:r w:rsidRPr="00E800F6">
        <w:rPr>
          <w:rFonts w:ascii="Cambria" w:eastAsia="Calibri" w:hAnsi="Cambria" w:cs="Cambria"/>
          <w:color w:val="000000"/>
          <w:sz w:val="20"/>
          <w:szCs w:val="20"/>
          <w:u w:color="000000"/>
          <w:bdr w:val="none" w:sz="0" w:space="0" w:color="auto"/>
          <w:lang w:eastAsia="es-ES"/>
        </w:rPr>
        <w:t xml:space="preserve"> or </w:t>
      </w:r>
      <w:r w:rsidR="00333AE1">
        <w:rPr>
          <w:rFonts w:ascii="Cambria" w:eastAsia="Calibri" w:hAnsi="Cambria" w:cs="Cambria"/>
          <w:color w:val="000000"/>
          <w:sz w:val="20"/>
          <w:szCs w:val="20"/>
          <w:u w:color="000000"/>
          <w:bdr w:val="none" w:sz="0" w:space="0" w:color="auto"/>
          <w:lang w:eastAsia="es-ES"/>
        </w:rPr>
        <w:t>confession evidence (</w:t>
      </w:r>
      <w:r w:rsidR="00333AE1" w:rsidRPr="00333AE1">
        <w:rPr>
          <w:rFonts w:ascii="Cambria" w:eastAsia="Calibri" w:hAnsi="Cambria" w:cs="Cambria"/>
          <w:i/>
          <w:color w:val="000000"/>
          <w:sz w:val="20"/>
          <w:szCs w:val="20"/>
          <w:u w:color="000000"/>
          <w:bdr w:val="none" w:sz="0" w:space="0" w:color="auto"/>
          <w:lang w:eastAsia="es-ES"/>
        </w:rPr>
        <w:t>prueba confesoria</w:t>
      </w:r>
      <w:r w:rsidR="00333AE1">
        <w:rPr>
          <w:rFonts w:ascii="Cambria" w:eastAsia="Calibri" w:hAnsi="Cambria" w:cs="Cambria"/>
          <w:color w:val="000000"/>
          <w:sz w:val="20"/>
          <w:szCs w:val="20"/>
          <w:u w:color="000000"/>
          <w:bdr w:val="none" w:sz="0" w:space="0" w:color="auto"/>
          <w:lang w:eastAsia="es-ES"/>
        </w:rPr>
        <w:t>)</w:t>
      </w:r>
      <w:r w:rsidRPr="00E800F6">
        <w:rPr>
          <w:rFonts w:ascii="Cambria" w:eastAsia="Calibri" w:hAnsi="Cambria" w:cs="Cambria"/>
          <w:color w:val="000000"/>
          <w:sz w:val="20"/>
          <w:szCs w:val="20"/>
          <w:u w:color="000000"/>
          <w:bdr w:val="none" w:sz="0" w:space="0" w:color="auto"/>
          <w:lang w:eastAsia="es-ES"/>
        </w:rPr>
        <w:t xml:space="preserve"> shall be admitted</w:t>
      </w:r>
      <w:bookmarkEnd w:id="18"/>
      <w:r w:rsidRPr="00E800F6">
        <w:rPr>
          <w:rFonts w:ascii="Cambria" w:eastAsia="Calibri" w:hAnsi="Cambria" w:cs="Cambria"/>
          <w:color w:val="000000"/>
          <w:sz w:val="20"/>
          <w:szCs w:val="20"/>
          <w:u w:color="000000"/>
          <w:bdr w:val="none" w:sz="0" w:space="0" w:color="auto"/>
          <w:lang w:eastAsia="es-ES"/>
        </w:rPr>
        <w:t>.</w:t>
      </w:r>
      <w:r>
        <w:rPr>
          <w:rFonts w:ascii="Cambria" w:eastAsia="Calibri" w:hAnsi="Cambria" w:cs="Cambria"/>
          <w:color w:val="000000"/>
          <w:sz w:val="20"/>
          <w:szCs w:val="20"/>
          <w:u w:color="000000"/>
          <w:bdr w:val="none" w:sz="0" w:space="0" w:color="auto"/>
          <w:lang w:eastAsia="es-ES"/>
        </w:rPr>
        <w:t xml:space="preserve"> </w:t>
      </w:r>
      <w:r w:rsidRPr="00E800F6">
        <w:rPr>
          <w:rFonts w:ascii="Cambria" w:eastAsia="Calibri" w:hAnsi="Cambria" w:cs="Cambria"/>
          <w:color w:val="000000"/>
          <w:sz w:val="20"/>
          <w:szCs w:val="20"/>
          <w:u w:color="000000"/>
          <w:bdr w:val="none" w:sz="0" w:space="0" w:color="auto"/>
          <w:lang w:eastAsia="es-ES"/>
        </w:rPr>
        <w:t xml:space="preserve">All resolutions </w:t>
      </w:r>
      <w:r w:rsidR="002B1F0B">
        <w:rPr>
          <w:rFonts w:ascii="Cambria" w:eastAsia="Calibri" w:hAnsi="Cambria" w:cs="Cambria"/>
          <w:color w:val="000000"/>
          <w:sz w:val="20"/>
          <w:szCs w:val="20"/>
          <w:u w:color="000000"/>
          <w:bdr w:val="none" w:sz="0" w:space="0" w:color="auto"/>
          <w:lang w:eastAsia="es-ES"/>
        </w:rPr>
        <w:t>adopted by</w:t>
      </w:r>
      <w:r w:rsidRPr="00E800F6">
        <w:rPr>
          <w:rFonts w:ascii="Cambria" w:eastAsia="Calibri" w:hAnsi="Cambria" w:cs="Cambria"/>
          <w:color w:val="000000"/>
          <w:sz w:val="20"/>
          <w:szCs w:val="20"/>
          <w:u w:color="000000"/>
          <w:bdr w:val="none" w:sz="0" w:space="0" w:color="auto"/>
          <w:lang w:eastAsia="es-ES"/>
        </w:rPr>
        <w:t xml:space="preserve"> the Honorable </w:t>
      </w:r>
      <w:r w:rsidR="004E1277">
        <w:rPr>
          <w:rFonts w:ascii="Cambria" w:eastAsia="Calibri" w:hAnsi="Cambria" w:cs="Cambria"/>
          <w:color w:val="000000"/>
          <w:sz w:val="20"/>
          <w:szCs w:val="20"/>
          <w:u w:color="000000"/>
          <w:bdr w:val="none" w:sz="0" w:space="0" w:color="auto"/>
          <w:lang w:eastAsia="es-ES"/>
        </w:rPr>
        <w:t>Senate</w:t>
      </w:r>
      <w:r w:rsidR="007F3174" w:rsidRPr="00E800F6">
        <w:rPr>
          <w:rFonts w:ascii="Cambria" w:eastAsia="Calibri" w:hAnsi="Cambria" w:cs="Cambria"/>
          <w:color w:val="000000"/>
          <w:sz w:val="20"/>
          <w:szCs w:val="20"/>
          <w:u w:color="000000"/>
          <w:bdr w:val="none" w:sz="0" w:space="0" w:color="auto"/>
          <w:lang w:eastAsia="es-ES"/>
        </w:rPr>
        <w:t xml:space="preserve"> </w:t>
      </w:r>
      <w:r w:rsidRPr="00E800F6">
        <w:rPr>
          <w:rFonts w:ascii="Cambria" w:eastAsia="Calibri" w:hAnsi="Cambria" w:cs="Cambria"/>
          <w:color w:val="000000"/>
          <w:sz w:val="20"/>
          <w:szCs w:val="20"/>
          <w:u w:color="000000"/>
          <w:bdr w:val="none" w:sz="0" w:space="0" w:color="auto"/>
          <w:lang w:eastAsia="es-ES"/>
        </w:rPr>
        <w:t>in the presence of the parties o</w:t>
      </w:r>
      <w:r w:rsidR="00F41332">
        <w:rPr>
          <w:rFonts w:ascii="Cambria" w:eastAsia="Calibri" w:hAnsi="Cambria" w:cs="Cambria"/>
          <w:color w:val="000000"/>
          <w:sz w:val="20"/>
          <w:szCs w:val="20"/>
          <w:u w:color="000000"/>
          <w:bdr w:val="none" w:sz="0" w:space="0" w:color="auto"/>
          <w:lang w:eastAsia="es-ES"/>
        </w:rPr>
        <w:t>r</w:t>
      </w:r>
      <w:r w:rsidRPr="00E800F6">
        <w:rPr>
          <w:rFonts w:ascii="Cambria" w:eastAsia="Calibri" w:hAnsi="Cambria" w:cs="Cambria"/>
          <w:color w:val="000000"/>
          <w:sz w:val="20"/>
          <w:szCs w:val="20"/>
          <w:u w:color="000000"/>
          <w:bdr w:val="none" w:sz="0" w:space="0" w:color="auto"/>
          <w:lang w:eastAsia="es-ES"/>
        </w:rPr>
        <w:t xml:space="preserve"> their representatives </w:t>
      </w:r>
      <w:r w:rsidR="00277FAF">
        <w:rPr>
          <w:rFonts w:ascii="Cambria" w:eastAsia="Calibri" w:hAnsi="Cambria" w:cs="Cambria"/>
          <w:color w:val="000000"/>
          <w:sz w:val="20"/>
          <w:szCs w:val="20"/>
          <w:u w:color="000000"/>
          <w:bdr w:val="none" w:sz="0" w:space="0" w:color="auto"/>
          <w:lang w:eastAsia="es-ES"/>
        </w:rPr>
        <w:t>shall be</w:t>
      </w:r>
      <w:r w:rsidRPr="00E800F6">
        <w:rPr>
          <w:rFonts w:ascii="Cambria" w:eastAsia="Calibri" w:hAnsi="Cambria" w:cs="Cambria"/>
          <w:color w:val="000000"/>
          <w:sz w:val="20"/>
          <w:szCs w:val="20"/>
          <w:u w:color="000000"/>
          <w:bdr w:val="none" w:sz="0" w:space="0" w:color="auto"/>
          <w:lang w:eastAsia="es-ES"/>
        </w:rPr>
        <w:t xml:space="preserve"> </w:t>
      </w:r>
      <w:r w:rsidR="00F41332" w:rsidRPr="00333AE1">
        <w:rPr>
          <w:rFonts w:ascii="Cambria" w:eastAsia="Calibri" w:hAnsi="Cambria" w:cs="Cambria"/>
          <w:color w:val="000000"/>
          <w:sz w:val="20"/>
          <w:szCs w:val="20"/>
          <w:u w:color="000000"/>
          <w:bdr w:val="none" w:sz="0" w:space="0" w:color="auto"/>
          <w:lang w:eastAsia="es-ES"/>
        </w:rPr>
        <w:t xml:space="preserve">considered </w:t>
      </w:r>
      <w:r w:rsidRPr="00333AE1">
        <w:rPr>
          <w:rFonts w:ascii="Cambria" w:eastAsia="Calibri" w:hAnsi="Cambria" w:cs="Cambria"/>
          <w:color w:val="000000"/>
          <w:sz w:val="20"/>
          <w:szCs w:val="20"/>
          <w:u w:color="000000"/>
          <w:bdr w:val="none" w:sz="0" w:space="0" w:color="auto"/>
          <w:lang w:eastAsia="es-ES"/>
        </w:rPr>
        <w:t xml:space="preserve">notified </w:t>
      </w:r>
      <w:r w:rsidR="002B1F0B" w:rsidRPr="00333AE1">
        <w:rPr>
          <w:rFonts w:ascii="Cambria" w:eastAsia="Calibri" w:hAnsi="Cambria" w:cs="Cambria"/>
          <w:color w:val="000000"/>
          <w:sz w:val="20"/>
          <w:szCs w:val="20"/>
          <w:u w:color="000000"/>
          <w:bdr w:val="none" w:sz="0" w:space="0" w:color="auto"/>
          <w:lang w:eastAsia="es-ES"/>
        </w:rPr>
        <w:t>in their own</w:t>
      </w:r>
      <w:r w:rsidRPr="00333AE1">
        <w:rPr>
          <w:rFonts w:ascii="Cambria" w:eastAsia="Calibri" w:hAnsi="Cambria" w:cs="Cambria"/>
          <w:color w:val="000000"/>
          <w:sz w:val="20"/>
          <w:szCs w:val="20"/>
          <w:u w:color="000000"/>
          <w:bdr w:val="none" w:sz="0" w:space="0" w:color="auto"/>
          <w:lang w:eastAsia="es-ES"/>
        </w:rPr>
        <w:t xml:space="preserve"> right</w:t>
      </w:r>
      <w:r w:rsidRPr="00E800F6">
        <w:rPr>
          <w:rFonts w:ascii="Cambria" w:eastAsia="Calibri" w:hAnsi="Cambria" w:cs="Cambria"/>
          <w:color w:val="000000"/>
          <w:sz w:val="20"/>
          <w:szCs w:val="20"/>
          <w:u w:color="000000"/>
          <w:bdr w:val="none" w:sz="0" w:space="0" w:color="auto"/>
          <w:lang w:eastAsia="es-ES"/>
        </w:rPr>
        <w:t xml:space="preserve">; others shall be notified by </w:t>
      </w:r>
      <w:r w:rsidR="00333AE1">
        <w:rPr>
          <w:rFonts w:ascii="Cambria" w:eastAsia="Calibri" w:hAnsi="Cambria" w:cs="Cambria"/>
          <w:color w:val="000000"/>
          <w:sz w:val="20"/>
          <w:szCs w:val="20"/>
          <w:u w:color="000000"/>
          <w:bdr w:val="none" w:sz="0" w:space="0" w:color="auto"/>
          <w:lang w:eastAsia="es-ES"/>
        </w:rPr>
        <w:t>certified document</w:t>
      </w:r>
      <w:r w:rsidRPr="00E800F6">
        <w:rPr>
          <w:rFonts w:ascii="Cambria" w:eastAsia="Calibri" w:hAnsi="Cambria" w:cs="Cambria"/>
          <w:color w:val="000000"/>
          <w:sz w:val="20"/>
          <w:szCs w:val="20"/>
          <w:u w:color="000000"/>
          <w:bdr w:val="none" w:sz="0" w:space="0" w:color="auto"/>
          <w:lang w:eastAsia="es-ES"/>
        </w:rPr>
        <w:t xml:space="preserve"> signed</w:t>
      </w:r>
      <w:r>
        <w:rPr>
          <w:rFonts w:ascii="Cambria" w:eastAsia="Calibri" w:hAnsi="Cambria" w:cs="Cambria"/>
          <w:color w:val="000000"/>
          <w:sz w:val="20"/>
          <w:szCs w:val="20"/>
          <w:u w:color="000000"/>
          <w:bdr w:val="none" w:sz="0" w:space="0" w:color="auto"/>
          <w:lang w:eastAsia="es-ES"/>
        </w:rPr>
        <w:t xml:space="preserve"> by the President of the Honorable </w:t>
      </w:r>
      <w:r w:rsidR="004E1277">
        <w:rPr>
          <w:rFonts w:ascii="Cambria" w:eastAsia="Calibri" w:hAnsi="Cambria" w:cs="Cambria"/>
          <w:color w:val="000000"/>
          <w:sz w:val="20"/>
          <w:szCs w:val="20"/>
          <w:u w:color="000000"/>
          <w:bdr w:val="none" w:sz="0" w:space="0" w:color="auto"/>
          <w:lang w:eastAsia="es-ES"/>
        </w:rPr>
        <w:t>Senate</w:t>
      </w:r>
      <w:r w:rsidR="00EE1E40">
        <w:rPr>
          <w:rFonts w:ascii="Cambria" w:eastAsia="Calibri" w:hAnsi="Cambria" w:cs="Cambria"/>
          <w:color w:val="000000"/>
          <w:sz w:val="20"/>
          <w:szCs w:val="20"/>
          <w:u w:color="000000"/>
          <w:bdr w:val="none" w:sz="0" w:space="0" w:color="auto"/>
          <w:lang w:eastAsia="es-ES"/>
        </w:rPr>
        <w:t>, handled</w:t>
      </w:r>
      <w:r>
        <w:rPr>
          <w:rFonts w:ascii="Cambria" w:eastAsia="Calibri" w:hAnsi="Cambria" w:cs="Cambria"/>
          <w:color w:val="000000"/>
          <w:sz w:val="20"/>
          <w:szCs w:val="20"/>
          <w:u w:color="000000"/>
          <w:bdr w:val="none" w:sz="0" w:space="0" w:color="auto"/>
          <w:lang w:eastAsia="es-ES"/>
        </w:rPr>
        <w:t xml:space="preserve"> by the persons he</w:t>
      </w:r>
      <w:r w:rsidR="00EE1E40">
        <w:rPr>
          <w:rFonts w:ascii="Cambria" w:eastAsia="Calibri" w:hAnsi="Cambria" w:cs="Cambria"/>
          <w:color w:val="000000"/>
          <w:sz w:val="20"/>
          <w:szCs w:val="20"/>
          <w:u w:color="000000"/>
          <w:bdr w:val="none" w:sz="0" w:space="0" w:color="auto"/>
          <w:lang w:eastAsia="es-ES"/>
        </w:rPr>
        <w:t xml:space="preserve"> </w:t>
      </w:r>
      <w:r>
        <w:rPr>
          <w:rFonts w:ascii="Cambria" w:eastAsia="Calibri" w:hAnsi="Cambria" w:cs="Cambria"/>
          <w:color w:val="000000"/>
          <w:sz w:val="20"/>
          <w:szCs w:val="20"/>
          <w:u w:color="000000"/>
          <w:bdr w:val="none" w:sz="0" w:space="0" w:color="auto"/>
          <w:lang w:eastAsia="es-ES"/>
        </w:rPr>
        <w:t>designate</w:t>
      </w:r>
      <w:r w:rsidR="00EE1E40">
        <w:rPr>
          <w:rFonts w:ascii="Cambria" w:eastAsia="Calibri" w:hAnsi="Cambria" w:cs="Cambria"/>
          <w:color w:val="000000"/>
          <w:sz w:val="20"/>
          <w:szCs w:val="20"/>
          <w:u w:color="000000"/>
          <w:bdr w:val="none" w:sz="0" w:space="0" w:color="auto"/>
          <w:lang w:eastAsia="es-ES"/>
        </w:rPr>
        <w:t>s</w:t>
      </w:r>
      <w:r>
        <w:rPr>
          <w:rFonts w:ascii="Cambria" w:eastAsia="Calibri" w:hAnsi="Cambria" w:cs="Cambria"/>
          <w:color w:val="000000"/>
          <w:sz w:val="20"/>
          <w:szCs w:val="20"/>
          <w:u w:color="000000"/>
          <w:bdr w:val="none" w:sz="0" w:space="0" w:color="auto"/>
          <w:lang w:eastAsia="es-ES"/>
        </w:rPr>
        <w:t xml:space="preserve">. </w:t>
      </w:r>
      <w:r w:rsidRPr="00E800F6">
        <w:rPr>
          <w:rFonts w:ascii="Cambria" w:eastAsia="Calibri" w:hAnsi="Cambria" w:cs="Cambria"/>
          <w:color w:val="000000"/>
          <w:sz w:val="20"/>
          <w:szCs w:val="20"/>
          <w:u w:color="000000"/>
          <w:bdr w:val="none" w:sz="0" w:space="0" w:color="auto"/>
          <w:lang w:eastAsia="es-ES"/>
        </w:rPr>
        <w:t xml:space="preserve">Resolutions issued by the Honorable Senate as a </w:t>
      </w:r>
      <w:r w:rsidR="00CC5361">
        <w:rPr>
          <w:rFonts w:ascii="Cambria" w:eastAsia="Calibri" w:hAnsi="Cambria" w:cs="Cambria"/>
          <w:color w:val="000000"/>
          <w:sz w:val="20"/>
          <w:szCs w:val="20"/>
          <w:u w:color="000000"/>
          <w:bdr w:val="none" w:sz="0" w:space="0" w:color="auto"/>
          <w:lang w:eastAsia="es-ES"/>
        </w:rPr>
        <w:t>T</w:t>
      </w:r>
      <w:r w:rsidRPr="00E800F6">
        <w:rPr>
          <w:rFonts w:ascii="Cambria" w:eastAsia="Calibri" w:hAnsi="Cambria" w:cs="Cambria"/>
          <w:color w:val="000000"/>
          <w:sz w:val="20"/>
          <w:szCs w:val="20"/>
          <w:u w:color="000000"/>
          <w:bdr w:val="none" w:sz="0" w:space="0" w:color="auto"/>
          <w:lang w:eastAsia="es-ES"/>
        </w:rPr>
        <w:t>ribunal may not be appealed in any wa</w:t>
      </w:r>
      <w:r>
        <w:rPr>
          <w:rFonts w:ascii="Cambria" w:eastAsia="Calibri" w:hAnsi="Cambria" w:cs="Cambria"/>
          <w:color w:val="000000"/>
          <w:sz w:val="20"/>
          <w:szCs w:val="20"/>
          <w:u w:color="000000"/>
          <w:bdr w:val="none" w:sz="0" w:space="0" w:color="auto"/>
          <w:lang w:eastAsia="es-ES"/>
        </w:rPr>
        <w:t>y</w:t>
      </w:r>
      <w:r w:rsidR="00A00EED" w:rsidRPr="00E800F6">
        <w:rPr>
          <w:rFonts w:ascii="Cambria" w:eastAsia="Calibri" w:hAnsi="Cambria" w:cs="Cambria"/>
          <w:color w:val="000000"/>
          <w:sz w:val="20"/>
          <w:szCs w:val="20"/>
          <w:u w:color="000000"/>
          <w:bdr w:val="none" w:sz="0" w:space="0" w:color="auto"/>
          <w:lang w:eastAsia="es-ES"/>
        </w:rPr>
        <w:t>.</w:t>
      </w:r>
    </w:p>
    <w:p w14:paraId="10D56973" w14:textId="77777777" w:rsidR="00A00EED" w:rsidRPr="00E800F6" w:rsidRDefault="00E800F6" w:rsidP="00A00EED">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jc w:val="both"/>
        <w:rPr>
          <w:rFonts w:ascii="Cambria" w:eastAsia="Calibri" w:hAnsi="Cambria" w:cs="Cambria"/>
          <w:color w:val="000000"/>
          <w:sz w:val="20"/>
          <w:szCs w:val="20"/>
          <w:u w:color="000000"/>
          <w:bdr w:val="none" w:sz="0" w:space="0" w:color="auto"/>
          <w:lang w:eastAsia="es-ES"/>
        </w:rPr>
      </w:pPr>
      <w:r w:rsidRPr="00E800F6">
        <w:rPr>
          <w:rFonts w:ascii="Cambria" w:eastAsia="Calibri" w:hAnsi="Cambria" w:cs="Cambria"/>
          <w:color w:val="000000"/>
          <w:sz w:val="20"/>
          <w:szCs w:val="20"/>
          <w:u w:color="000000"/>
          <w:bdr w:val="none" w:sz="0" w:space="0" w:color="auto"/>
          <w:lang w:eastAsia="es-ES"/>
        </w:rPr>
        <w:t xml:space="preserve">Article </w:t>
      </w:r>
      <w:r w:rsidR="00A00EED" w:rsidRPr="00E800F6">
        <w:rPr>
          <w:rFonts w:ascii="Cambria" w:eastAsia="Calibri" w:hAnsi="Cambria" w:cs="Cambria"/>
          <w:color w:val="000000"/>
          <w:sz w:val="20"/>
          <w:szCs w:val="20"/>
          <w:u w:color="000000"/>
          <w:bdr w:val="none" w:sz="0" w:space="0" w:color="auto"/>
          <w:lang w:eastAsia="es-ES"/>
        </w:rPr>
        <w:t xml:space="preserve">4.- </w:t>
      </w:r>
      <w:r w:rsidRPr="00E800F6">
        <w:rPr>
          <w:rFonts w:ascii="Cambria" w:eastAsia="Calibri" w:hAnsi="Cambria" w:cs="Cambria"/>
          <w:color w:val="000000"/>
          <w:sz w:val="20"/>
          <w:szCs w:val="20"/>
          <w:u w:color="000000"/>
          <w:bdr w:val="none" w:sz="0" w:space="0" w:color="auto"/>
          <w:lang w:eastAsia="es-ES"/>
        </w:rPr>
        <w:t xml:space="preserve">The </w:t>
      </w:r>
      <w:r w:rsidR="004E1277">
        <w:rPr>
          <w:rFonts w:ascii="Cambria" w:eastAsia="Calibri" w:hAnsi="Cambria" w:cs="Cambria"/>
          <w:color w:val="000000"/>
          <w:sz w:val="20"/>
          <w:szCs w:val="20"/>
          <w:u w:color="000000"/>
          <w:bdr w:val="none" w:sz="0" w:space="0" w:color="auto"/>
          <w:lang w:eastAsia="es-ES"/>
        </w:rPr>
        <w:t>Senate</w:t>
      </w:r>
      <w:r w:rsidR="007F3174" w:rsidRPr="00E800F6">
        <w:rPr>
          <w:rFonts w:ascii="Cambria" w:eastAsia="Calibri" w:hAnsi="Cambria" w:cs="Cambria"/>
          <w:color w:val="000000"/>
          <w:sz w:val="20"/>
          <w:szCs w:val="20"/>
          <w:u w:color="000000"/>
          <w:bdr w:val="none" w:sz="0" w:space="0" w:color="auto"/>
          <w:lang w:eastAsia="es-ES"/>
        </w:rPr>
        <w:t xml:space="preserve"> </w:t>
      </w:r>
      <w:r w:rsidRPr="00E800F6">
        <w:rPr>
          <w:rFonts w:ascii="Cambria" w:eastAsia="Calibri" w:hAnsi="Cambria" w:cs="Cambria"/>
          <w:color w:val="000000"/>
          <w:sz w:val="20"/>
          <w:szCs w:val="20"/>
          <w:u w:color="000000"/>
          <w:bdr w:val="none" w:sz="0" w:space="0" w:color="auto"/>
          <w:lang w:eastAsia="es-ES"/>
        </w:rPr>
        <w:t xml:space="preserve">shall convene as a </w:t>
      </w:r>
      <w:r w:rsidR="007F3174">
        <w:rPr>
          <w:rFonts w:ascii="Cambria" w:eastAsia="Calibri" w:hAnsi="Cambria" w:cs="Cambria"/>
          <w:color w:val="000000"/>
          <w:sz w:val="20"/>
          <w:szCs w:val="20"/>
          <w:u w:color="000000"/>
          <w:bdr w:val="none" w:sz="0" w:space="0" w:color="auto"/>
          <w:lang w:eastAsia="es-ES"/>
        </w:rPr>
        <w:t>T</w:t>
      </w:r>
      <w:r w:rsidRPr="00EE1E40">
        <w:rPr>
          <w:rFonts w:ascii="Cambria" w:eastAsia="Calibri" w:hAnsi="Cambria" w:cs="Cambria"/>
          <w:color w:val="000000"/>
          <w:sz w:val="20"/>
          <w:szCs w:val="20"/>
          <w:u w:color="000000"/>
          <w:bdr w:val="none" w:sz="0" w:space="0" w:color="auto"/>
          <w:lang w:eastAsia="es-ES"/>
        </w:rPr>
        <w:t>ribunal</w:t>
      </w:r>
      <w:r w:rsidRPr="00E800F6">
        <w:rPr>
          <w:rFonts w:ascii="Cambria" w:eastAsia="Calibri" w:hAnsi="Cambria" w:cs="Cambria"/>
          <w:color w:val="000000"/>
          <w:sz w:val="20"/>
          <w:szCs w:val="20"/>
          <w:u w:color="000000"/>
          <w:bdr w:val="none" w:sz="0" w:space="0" w:color="auto"/>
          <w:lang w:eastAsia="es-ES"/>
        </w:rPr>
        <w:t>, its members first having been swor</w:t>
      </w:r>
      <w:r>
        <w:rPr>
          <w:rFonts w:ascii="Cambria" w:eastAsia="Calibri" w:hAnsi="Cambria" w:cs="Cambria"/>
          <w:color w:val="000000"/>
          <w:sz w:val="20"/>
          <w:szCs w:val="20"/>
          <w:u w:color="000000"/>
          <w:bdr w:val="none" w:sz="0" w:space="0" w:color="auto"/>
          <w:lang w:eastAsia="es-ES"/>
        </w:rPr>
        <w:t>n</w:t>
      </w:r>
      <w:r w:rsidRPr="00E800F6">
        <w:rPr>
          <w:rFonts w:ascii="Cambria" w:eastAsia="Calibri" w:hAnsi="Cambria" w:cs="Cambria"/>
          <w:color w:val="000000"/>
          <w:sz w:val="20"/>
          <w:szCs w:val="20"/>
          <w:u w:color="000000"/>
          <w:bdr w:val="none" w:sz="0" w:space="0" w:color="auto"/>
          <w:lang w:eastAsia="es-ES"/>
        </w:rPr>
        <w:t xml:space="preserve"> in, </w:t>
      </w:r>
      <w:r w:rsidR="00C372D0">
        <w:rPr>
          <w:rFonts w:ascii="Cambria" w:eastAsia="Calibri" w:hAnsi="Cambria" w:cs="Cambria"/>
          <w:color w:val="000000"/>
          <w:sz w:val="20"/>
          <w:szCs w:val="20"/>
          <w:u w:color="000000"/>
          <w:bdr w:val="none" w:sz="0" w:space="0" w:color="auto"/>
          <w:lang w:eastAsia="es-ES"/>
        </w:rPr>
        <w:t>in accordance with</w:t>
      </w:r>
      <w:r w:rsidRPr="00E800F6">
        <w:rPr>
          <w:rFonts w:ascii="Cambria" w:eastAsia="Calibri" w:hAnsi="Cambria" w:cs="Cambria"/>
          <w:color w:val="000000"/>
          <w:sz w:val="20"/>
          <w:szCs w:val="20"/>
          <w:u w:color="000000"/>
          <w:bdr w:val="none" w:sz="0" w:space="0" w:color="auto"/>
          <w:lang w:eastAsia="es-ES"/>
        </w:rPr>
        <w:t xml:space="preserve"> Article </w:t>
      </w:r>
      <w:r w:rsidR="00A00EED" w:rsidRPr="00E800F6">
        <w:rPr>
          <w:rFonts w:ascii="Cambria" w:eastAsia="Calibri" w:hAnsi="Cambria" w:cs="Cambria"/>
          <w:color w:val="000000"/>
          <w:sz w:val="20"/>
          <w:szCs w:val="20"/>
          <w:u w:color="000000"/>
          <w:bdr w:val="none" w:sz="0" w:space="0" w:color="auto"/>
          <w:lang w:eastAsia="es-ES"/>
        </w:rPr>
        <w:t xml:space="preserve">225 </w:t>
      </w:r>
      <w:r w:rsidRPr="00E800F6">
        <w:rPr>
          <w:rFonts w:ascii="Cambria" w:eastAsia="Calibri" w:hAnsi="Cambria" w:cs="Cambria"/>
          <w:color w:val="000000"/>
          <w:sz w:val="20"/>
          <w:szCs w:val="20"/>
          <w:u w:color="000000"/>
          <w:bdr w:val="none" w:sz="0" w:space="0" w:color="auto"/>
          <w:lang w:eastAsia="es-ES"/>
        </w:rPr>
        <w:t>of the National Constitution, on</w:t>
      </w:r>
      <w:r>
        <w:rPr>
          <w:rFonts w:ascii="Cambria" w:eastAsia="Calibri" w:hAnsi="Cambria" w:cs="Cambria"/>
          <w:color w:val="000000"/>
          <w:sz w:val="20"/>
          <w:szCs w:val="20"/>
          <w:u w:color="000000"/>
          <w:bdr w:val="none" w:sz="0" w:space="0" w:color="auto"/>
          <w:lang w:eastAsia="es-ES"/>
        </w:rPr>
        <w:t xml:space="preserve"> Wednesday, November </w:t>
      </w:r>
      <w:r w:rsidR="00A00EED" w:rsidRPr="00E800F6">
        <w:rPr>
          <w:rFonts w:ascii="Cambria" w:eastAsia="Calibri" w:hAnsi="Cambria" w:cs="Cambria"/>
          <w:color w:val="000000"/>
          <w:sz w:val="20"/>
          <w:szCs w:val="20"/>
          <w:u w:color="000000"/>
          <w:bdr w:val="none" w:sz="0" w:space="0" w:color="auto"/>
          <w:lang w:eastAsia="es-ES"/>
        </w:rPr>
        <w:t>26</w:t>
      </w:r>
      <w:r>
        <w:rPr>
          <w:rFonts w:ascii="Cambria" w:eastAsia="Calibri" w:hAnsi="Cambria" w:cs="Cambria"/>
          <w:color w:val="000000"/>
          <w:sz w:val="20"/>
          <w:szCs w:val="20"/>
          <w:u w:color="000000"/>
          <w:bdr w:val="none" w:sz="0" w:space="0" w:color="auto"/>
          <w:lang w:eastAsia="es-ES"/>
        </w:rPr>
        <w:t xml:space="preserve">, of the current year, at </w:t>
      </w:r>
      <w:r w:rsidR="00A00EED" w:rsidRPr="00E800F6">
        <w:rPr>
          <w:rFonts w:ascii="Cambria" w:eastAsia="Calibri" w:hAnsi="Cambria" w:cs="Cambria"/>
          <w:color w:val="000000"/>
          <w:sz w:val="20"/>
          <w:szCs w:val="20"/>
          <w:u w:color="000000"/>
          <w:bdr w:val="none" w:sz="0" w:space="0" w:color="auto"/>
          <w:lang w:eastAsia="es-ES"/>
        </w:rPr>
        <w:t xml:space="preserve">9:00 </w:t>
      </w:r>
      <w:r>
        <w:rPr>
          <w:rFonts w:ascii="Cambria" w:eastAsia="Calibri" w:hAnsi="Cambria" w:cs="Cambria"/>
          <w:color w:val="000000"/>
          <w:sz w:val="20"/>
          <w:szCs w:val="20"/>
          <w:u w:color="000000"/>
          <w:bdr w:val="none" w:sz="0" w:space="0" w:color="auto"/>
          <w:lang w:eastAsia="es-ES"/>
        </w:rPr>
        <w:t xml:space="preserve">a.m., </w:t>
      </w:r>
      <w:r w:rsidR="00C372D0">
        <w:rPr>
          <w:rFonts w:ascii="Cambria" w:eastAsia="Calibri" w:hAnsi="Cambria" w:cs="Cambria"/>
          <w:color w:val="000000"/>
          <w:sz w:val="20"/>
          <w:szCs w:val="20"/>
          <w:u w:color="000000"/>
          <w:bdr w:val="none" w:sz="0" w:space="0" w:color="auto"/>
          <w:lang w:eastAsia="es-ES"/>
        </w:rPr>
        <w:t>in</w:t>
      </w:r>
      <w:r>
        <w:rPr>
          <w:rFonts w:ascii="Cambria" w:eastAsia="Calibri" w:hAnsi="Cambria" w:cs="Cambria"/>
          <w:color w:val="000000"/>
          <w:sz w:val="20"/>
          <w:szCs w:val="20"/>
          <w:u w:color="000000"/>
          <w:bdr w:val="none" w:sz="0" w:space="0" w:color="auto"/>
          <w:lang w:eastAsia="es-ES"/>
        </w:rPr>
        <w:t xml:space="preserve"> the following order of </w:t>
      </w:r>
      <w:r w:rsidR="00A07581">
        <w:rPr>
          <w:rFonts w:ascii="Cambria" w:eastAsia="Calibri" w:hAnsi="Cambria" w:cs="Cambria"/>
          <w:color w:val="000000"/>
          <w:sz w:val="20"/>
          <w:szCs w:val="20"/>
          <w:u w:color="000000"/>
          <w:bdr w:val="none" w:sz="0" w:space="0" w:color="auto"/>
          <w:lang w:eastAsia="es-ES"/>
        </w:rPr>
        <w:t>impeachment</w:t>
      </w:r>
      <w:r w:rsidR="00A00EED" w:rsidRPr="00E800F6">
        <w:rPr>
          <w:rFonts w:ascii="Cambria" w:eastAsia="Calibri" w:hAnsi="Cambria" w:cs="Cambria"/>
          <w:color w:val="000000"/>
          <w:sz w:val="20"/>
          <w:szCs w:val="20"/>
          <w:u w:color="000000"/>
          <w:bdr w:val="none" w:sz="0" w:space="0" w:color="auto"/>
          <w:lang w:eastAsia="es-ES"/>
        </w:rPr>
        <w:t>:</w:t>
      </w:r>
    </w:p>
    <w:p w14:paraId="663B1CB8" w14:textId="77777777" w:rsidR="00A00EED" w:rsidRPr="00E800F6"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jc w:val="both"/>
        <w:rPr>
          <w:rFonts w:ascii="Cambria" w:eastAsia="Calibri" w:hAnsi="Cambria" w:cs="Cambria"/>
          <w:color w:val="000000"/>
          <w:sz w:val="20"/>
          <w:szCs w:val="20"/>
          <w:u w:color="000000"/>
          <w:bdr w:val="none" w:sz="0" w:space="0" w:color="auto"/>
          <w:lang w:eastAsia="es-ES"/>
        </w:rPr>
      </w:pPr>
      <w:r w:rsidRPr="00E800F6">
        <w:rPr>
          <w:rFonts w:ascii="Cambria" w:eastAsia="Calibri" w:hAnsi="Cambria" w:cs="Cambria"/>
          <w:color w:val="000000"/>
          <w:sz w:val="20"/>
          <w:szCs w:val="20"/>
          <w:u w:color="000000"/>
          <w:bdr w:val="none" w:sz="0" w:space="0" w:color="auto"/>
          <w:lang w:eastAsia="es-ES"/>
        </w:rPr>
        <w:t xml:space="preserve">1) </w:t>
      </w:r>
      <w:r w:rsidR="00A07581">
        <w:rPr>
          <w:rFonts w:ascii="Cambria" w:eastAsia="Calibri" w:hAnsi="Cambria" w:cs="Cambria"/>
          <w:color w:val="000000"/>
          <w:sz w:val="20"/>
          <w:szCs w:val="20"/>
          <w:u w:color="000000"/>
          <w:bdr w:val="none" w:sz="0" w:space="0" w:color="auto"/>
          <w:lang w:eastAsia="es-ES"/>
        </w:rPr>
        <w:t>impeachment</w:t>
      </w:r>
      <w:r w:rsidR="00A07581" w:rsidRPr="00E800F6">
        <w:rPr>
          <w:rFonts w:ascii="Cambria" w:eastAsia="Calibri" w:hAnsi="Cambria" w:cs="Cambria"/>
          <w:color w:val="000000"/>
          <w:sz w:val="20"/>
          <w:szCs w:val="20"/>
          <w:u w:color="000000"/>
          <w:bdr w:val="none" w:sz="0" w:space="0" w:color="auto"/>
          <w:lang w:eastAsia="es-ES"/>
        </w:rPr>
        <w:t xml:space="preserve"> </w:t>
      </w:r>
      <w:r w:rsidR="00E800F6" w:rsidRPr="00E800F6">
        <w:rPr>
          <w:rFonts w:ascii="Cambria" w:eastAsia="Calibri" w:hAnsi="Cambria" w:cs="Cambria"/>
          <w:color w:val="000000"/>
          <w:sz w:val="20"/>
          <w:szCs w:val="20"/>
          <w:u w:color="000000"/>
          <w:bdr w:val="none" w:sz="0" w:space="0" w:color="auto"/>
          <w:lang w:eastAsia="es-ES"/>
        </w:rPr>
        <w:t xml:space="preserve">of Supreme Court </w:t>
      </w:r>
      <w:r w:rsidR="00526F00">
        <w:rPr>
          <w:rFonts w:ascii="Cambria" w:eastAsia="Calibri" w:hAnsi="Cambria" w:cs="Cambria"/>
          <w:color w:val="000000"/>
          <w:sz w:val="20"/>
          <w:szCs w:val="20"/>
          <w:u w:color="000000"/>
          <w:bdr w:val="none" w:sz="0" w:space="0" w:color="auto"/>
          <w:lang w:eastAsia="es-ES"/>
        </w:rPr>
        <w:t xml:space="preserve">Justice </w:t>
      </w:r>
      <w:r w:rsidR="00E800F6" w:rsidRPr="00E800F6">
        <w:rPr>
          <w:rFonts w:ascii="Cambria" w:eastAsia="Calibri" w:hAnsi="Cambria" w:cs="Cambria"/>
          <w:color w:val="000000"/>
          <w:sz w:val="20"/>
          <w:szCs w:val="20"/>
          <w:u w:color="000000"/>
          <w:bdr w:val="none" w:sz="0" w:space="0" w:color="auto"/>
          <w:lang w:eastAsia="es-ES"/>
        </w:rPr>
        <w:t>Dr</w:t>
      </w:r>
      <w:r w:rsidR="00E800F6">
        <w:rPr>
          <w:rFonts w:ascii="Cambria" w:eastAsia="Calibri" w:hAnsi="Cambria" w:cs="Cambria"/>
          <w:color w:val="000000"/>
          <w:sz w:val="20"/>
          <w:szCs w:val="20"/>
          <w:u w:color="000000"/>
          <w:bdr w:val="none" w:sz="0" w:space="0" w:color="auto"/>
          <w:lang w:eastAsia="es-ES"/>
        </w:rPr>
        <w:t xml:space="preserve">. </w:t>
      </w:r>
      <w:r w:rsidRPr="00E800F6">
        <w:rPr>
          <w:rFonts w:ascii="Cambria" w:eastAsia="Calibri" w:hAnsi="Cambria" w:cs="Cambria"/>
          <w:color w:val="000000"/>
          <w:sz w:val="20"/>
          <w:szCs w:val="20"/>
          <w:u w:color="000000"/>
          <w:bdr w:val="none" w:sz="0" w:space="0" w:color="auto"/>
          <w:lang w:eastAsia="es-ES"/>
        </w:rPr>
        <w:t>Carlos Fern</w:t>
      </w:r>
      <w:r w:rsidR="000129A1">
        <w:rPr>
          <w:rFonts w:ascii="Cambria" w:eastAsia="Calibri" w:hAnsi="Cambria" w:cs="Cambria"/>
          <w:color w:val="000000"/>
          <w:sz w:val="20"/>
          <w:szCs w:val="20"/>
          <w:u w:color="000000"/>
          <w:bdr w:val="none" w:sz="0" w:space="0" w:color="auto"/>
          <w:lang w:eastAsia="es-ES"/>
        </w:rPr>
        <w:t>á</w:t>
      </w:r>
      <w:r w:rsidRPr="00E800F6">
        <w:rPr>
          <w:rFonts w:ascii="Cambria" w:eastAsia="Calibri" w:hAnsi="Cambria" w:cs="Cambria"/>
          <w:color w:val="000000"/>
          <w:sz w:val="20"/>
          <w:szCs w:val="20"/>
          <w:u w:color="000000"/>
          <w:bdr w:val="none" w:sz="0" w:space="0" w:color="auto"/>
          <w:lang w:eastAsia="es-ES"/>
        </w:rPr>
        <w:t>ndez Gadea;</w:t>
      </w:r>
    </w:p>
    <w:p w14:paraId="04C9A4AD" w14:textId="77777777" w:rsidR="00A00EED" w:rsidRPr="00E800F6"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jc w:val="both"/>
        <w:rPr>
          <w:rFonts w:ascii="Cambria" w:eastAsia="Calibri" w:hAnsi="Cambria" w:cs="Cambria"/>
          <w:color w:val="000000"/>
          <w:sz w:val="20"/>
          <w:szCs w:val="20"/>
          <w:u w:color="000000"/>
          <w:bdr w:val="none" w:sz="0" w:space="0" w:color="auto"/>
          <w:lang w:eastAsia="es-ES"/>
        </w:rPr>
      </w:pPr>
      <w:r w:rsidRPr="00E800F6">
        <w:rPr>
          <w:rFonts w:ascii="Cambria" w:eastAsia="Calibri" w:hAnsi="Cambria" w:cs="Cambria"/>
          <w:color w:val="000000"/>
          <w:sz w:val="20"/>
          <w:szCs w:val="20"/>
          <w:u w:color="000000"/>
          <w:bdr w:val="none" w:sz="0" w:space="0" w:color="auto"/>
          <w:lang w:eastAsia="es-ES"/>
        </w:rPr>
        <w:t xml:space="preserve">2) </w:t>
      </w:r>
      <w:r w:rsidR="00A07581">
        <w:rPr>
          <w:rFonts w:ascii="Cambria" w:eastAsia="Calibri" w:hAnsi="Cambria" w:cs="Cambria"/>
          <w:color w:val="000000"/>
          <w:sz w:val="20"/>
          <w:szCs w:val="20"/>
          <w:u w:color="000000"/>
          <w:bdr w:val="none" w:sz="0" w:space="0" w:color="auto"/>
          <w:lang w:eastAsia="es-ES"/>
        </w:rPr>
        <w:t>impeachment</w:t>
      </w:r>
      <w:r w:rsidR="00A07581" w:rsidRPr="00E800F6">
        <w:rPr>
          <w:rFonts w:ascii="Cambria" w:eastAsia="Calibri" w:hAnsi="Cambria" w:cs="Cambria"/>
          <w:color w:val="000000"/>
          <w:sz w:val="20"/>
          <w:szCs w:val="20"/>
          <w:u w:color="000000"/>
          <w:bdr w:val="none" w:sz="0" w:space="0" w:color="auto"/>
          <w:lang w:eastAsia="es-ES"/>
        </w:rPr>
        <w:t xml:space="preserve"> </w:t>
      </w:r>
      <w:r w:rsidR="00E800F6" w:rsidRPr="00E800F6">
        <w:rPr>
          <w:rFonts w:ascii="Cambria" w:eastAsia="Calibri" w:hAnsi="Cambria" w:cs="Cambria"/>
          <w:color w:val="000000"/>
          <w:sz w:val="20"/>
          <w:szCs w:val="20"/>
          <w:u w:color="000000"/>
          <w:bdr w:val="none" w:sz="0" w:space="0" w:color="auto"/>
          <w:lang w:eastAsia="es-ES"/>
        </w:rPr>
        <w:t xml:space="preserve">of </w:t>
      </w:r>
      <w:r w:rsidR="00526F00" w:rsidRPr="00E800F6">
        <w:rPr>
          <w:rFonts w:ascii="Cambria" w:eastAsia="Calibri" w:hAnsi="Cambria" w:cs="Cambria"/>
          <w:color w:val="000000"/>
          <w:sz w:val="20"/>
          <w:szCs w:val="20"/>
          <w:u w:color="000000"/>
          <w:bdr w:val="none" w:sz="0" w:space="0" w:color="auto"/>
          <w:lang w:eastAsia="es-ES"/>
        </w:rPr>
        <w:t xml:space="preserve">Supreme Court </w:t>
      </w:r>
      <w:r w:rsidR="00526F00">
        <w:rPr>
          <w:rFonts w:ascii="Cambria" w:eastAsia="Calibri" w:hAnsi="Cambria" w:cs="Cambria"/>
          <w:color w:val="000000"/>
          <w:sz w:val="20"/>
          <w:szCs w:val="20"/>
          <w:u w:color="000000"/>
          <w:bdr w:val="none" w:sz="0" w:space="0" w:color="auto"/>
          <w:lang w:eastAsia="es-ES"/>
        </w:rPr>
        <w:t xml:space="preserve">Justice </w:t>
      </w:r>
      <w:r w:rsidR="00E800F6" w:rsidRPr="00E800F6">
        <w:rPr>
          <w:rFonts w:ascii="Cambria" w:eastAsia="Calibri" w:hAnsi="Cambria" w:cs="Cambria"/>
          <w:color w:val="000000"/>
          <w:sz w:val="20"/>
          <w:szCs w:val="20"/>
          <w:u w:color="000000"/>
          <w:bdr w:val="none" w:sz="0" w:space="0" w:color="auto"/>
          <w:lang w:eastAsia="es-ES"/>
        </w:rPr>
        <w:t>Dr</w:t>
      </w:r>
      <w:r w:rsidR="00E800F6">
        <w:rPr>
          <w:rFonts w:ascii="Cambria" w:eastAsia="Calibri" w:hAnsi="Cambria" w:cs="Cambria"/>
          <w:color w:val="000000"/>
          <w:sz w:val="20"/>
          <w:szCs w:val="20"/>
          <w:u w:color="000000"/>
          <w:bdr w:val="none" w:sz="0" w:space="0" w:color="auto"/>
          <w:lang w:eastAsia="es-ES"/>
        </w:rPr>
        <w:t xml:space="preserve">. </w:t>
      </w:r>
      <w:r w:rsidRPr="00E800F6">
        <w:rPr>
          <w:rFonts w:ascii="Cambria" w:eastAsia="Calibri" w:hAnsi="Cambria" w:cs="Cambria"/>
          <w:color w:val="000000"/>
          <w:sz w:val="20"/>
          <w:szCs w:val="20"/>
          <w:u w:color="000000"/>
          <w:bdr w:val="none" w:sz="0" w:space="0" w:color="auto"/>
          <w:lang w:eastAsia="es-ES"/>
        </w:rPr>
        <w:t xml:space="preserve">Luis Lezcano Claude; </w:t>
      </w:r>
      <w:r w:rsidR="00E800F6">
        <w:rPr>
          <w:rFonts w:ascii="Cambria" w:eastAsia="Calibri" w:hAnsi="Cambria" w:cs="Cambria"/>
          <w:color w:val="000000"/>
          <w:sz w:val="20"/>
          <w:szCs w:val="20"/>
          <w:u w:color="000000"/>
          <w:bdr w:val="none" w:sz="0" w:space="0" w:color="auto"/>
          <w:lang w:eastAsia="es-ES"/>
        </w:rPr>
        <w:t>and</w:t>
      </w:r>
      <w:r w:rsidRPr="00E800F6">
        <w:rPr>
          <w:rFonts w:ascii="Cambria" w:eastAsia="Calibri" w:hAnsi="Cambria" w:cs="Cambria"/>
          <w:color w:val="000000"/>
          <w:sz w:val="20"/>
          <w:szCs w:val="20"/>
          <w:u w:color="000000"/>
          <w:bdr w:val="none" w:sz="0" w:space="0" w:color="auto"/>
          <w:lang w:eastAsia="es-ES"/>
        </w:rPr>
        <w:t xml:space="preserve"> </w:t>
      </w:r>
    </w:p>
    <w:p w14:paraId="46BF2E8E" w14:textId="77777777" w:rsidR="00A00EED" w:rsidRPr="00E800F6"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jc w:val="both"/>
        <w:rPr>
          <w:rFonts w:ascii="Cambria" w:eastAsia="Calibri" w:hAnsi="Cambria" w:cs="Cambria"/>
          <w:color w:val="000000"/>
          <w:sz w:val="20"/>
          <w:szCs w:val="20"/>
          <w:u w:color="000000"/>
          <w:bdr w:val="none" w:sz="0" w:space="0" w:color="auto"/>
          <w:lang w:eastAsia="es-ES"/>
        </w:rPr>
      </w:pPr>
      <w:r w:rsidRPr="00E800F6">
        <w:rPr>
          <w:rFonts w:ascii="Cambria" w:eastAsia="Calibri" w:hAnsi="Cambria" w:cs="Cambria"/>
          <w:color w:val="000000"/>
          <w:sz w:val="20"/>
          <w:szCs w:val="20"/>
          <w:u w:color="000000"/>
          <w:bdr w:val="none" w:sz="0" w:space="0" w:color="auto"/>
          <w:lang w:eastAsia="es-ES"/>
        </w:rPr>
        <w:t xml:space="preserve">3) </w:t>
      </w:r>
      <w:r w:rsidR="00A07581">
        <w:rPr>
          <w:rFonts w:ascii="Cambria" w:eastAsia="Calibri" w:hAnsi="Cambria" w:cs="Cambria"/>
          <w:color w:val="000000"/>
          <w:sz w:val="20"/>
          <w:szCs w:val="20"/>
          <w:u w:color="000000"/>
          <w:bdr w:val="none" w:sz="0" w:space="0" w:color="auto"/>
          <w:lang w:eastAsia="es-ES"/>
        </w:rPr>
        <w:t>impeachment</w:t>
      </w:r>
      <w:r w:rsidR="00A07581" w:rsidRPr="00E800F6">
        <w:rPr>
          <w:rFonts w:ascii="Cambria" w:eastAsia="Calibri" w:hAnsi="Cambria" w:cs="Cambria"/>
          <w:color w:val="000000"/>
          <w:sz w:val="20"/>
          <w:szCs w:val="20"/>
          <w:u w:color="000000"/>
          <w:bdr w:val="none" w:sz="0" w:space="0" w:color="auto"/>
          <w:lang w:eastAsia="es-ES"/>
        </w:rPr>
        <w:t xml:space="preserve"> </w:t>
      </w:r>
      <w:r w:rsidR="00E800F6" w:rsidRPr="00E800F6">
        <w:rPr>
          <w:rFonts w:ascii="Cambria" w:eastAsia="Calibri" w:hAnsi="Cambria" w:cs="Cambria"/>
          <w:color w:val="000000"/>
          <w:sz w:val="20"/>
          <w:szCs w:val="20"/>
          <w:u w:color="000000"/>
          <w:bdr w:val="none" w:sz="0" w:space="0" w:color="auto"/>
          <w:lang w:eastAsia="es-ES"/>
        </w:rPr>
        <w:t xml:space="preserve">of </w:t>
      </w:r>
      <w:r w:rsidR="00E273C3" w:rsidRPr="00E800F6">
        <w:rPr>
          <w:rFonts w:ascii="Cambria" w:eastAsia="Calibri" w:hAnsi="Cambria" w:cs="Cambria"/>
          <w:color w:val="000000"/>
          <w:sz w:val="20"/>
          <w:szCs w:val="20"/>
          <w:u w:color="000000"/>
          <w:bdr w:val="none" w:sz="0" w:space="0" w:color="auto"/>
          <w:lang w:eastAsia="es-ES"/>
        </w:rPr>
        <w:t xml:space="preserve">Supreme Court </w:t>
      </w:r>
      <w:r w:rsidR="00E273C3">
        <w:rPr>
          <w:rFonts w:ascii="Cambria" w:eastAsia="Calibri" w:hAnsi="Cambria" w:cs="Cambria"/>
          <w:color w:val="000000"/>
          <w:sz w:val="20"/>
          <w:szCs w:val="20"/>
          <w:u w:color="000000"/>
          <w:bdr w:val="none" w:sz="0" w:space="0" w:color="auto"/>
          <w:lang w:eastAsia="es-ES"/>
        </w:rPr>
        <w:t xml:space="preserve">Justice </w:t>
      </w:r>
      <w:r w:rsidR="00E800F6" w:rsidRPr="00E800F6">
        <w:rPr>
          <w:rFonts w:ascii="Cambria" w:eastAsia="Calibri" w:hAnsi="Cambria" w:cs="Cambria"/>
          <w:color w:val="000000"/>
          <w:sz w:val="20"/>
          <w:szCs w:val="20"/>
          <w:u w:color="000000"/>
          <w:bdr w:val="none" w:sz="0" w:space="0" w:color="auto"/>
          <w:lang w:eastAsia="es-ES"/>
        </w:rPr>
        <w:t>Dr</w:t>
      </w:r>
      <w:r w:rsidR="00E800F6">
        <w:rPr>
          <w:rFonts w:ascii="Cambria" w:eastAsia="Calibri" w:hAnsi="Cambria" w:cs="Cambria"/>
          <w:color w:val="000000"/>
          <w:sz w:val="20"/>
          <w:szCs w:val="20"/>
          <w:u w:color="000000"/>
          <w:bdr w:val="none" w:sz="0" w:space="0" w:color="auto"/>
          <w:lang w:eastAsia="es-ES"/>
        </w:rPr>
        <w:t xml:space="preserve">. </w:t>
      </w:r>
      <w:r w:rsidR="00125036" w:rsidRPr="006976DF">
        <w:rPr>
          <w:rFonts w:ascii="Cambria" w:hAnsi="Cambria"/>
          <w:color w:val="000000"/>
          <w:sz w:val="20"/>
          <w:szCs w:val="20"/>
        </w:rPr>
        <w:t xml:space="preserve">Bonifacio Ríos </w:t>
      </w:r>
      <w:r w:rsidR="00125036">
        <w:rPr>
          <w:rFonts w:ascii="Cambria" w:hAnsi="Cambria"/>
          <w:color w:val="000000"/>
          <w:sz w:val="20"/>
          <w:szCs w:val="20"/>
        </w:rPr>
        <w:t>Á</w:t>
      </w:r>
      <w:r w:rsidR="00125036" w:rsidRPr="006976DF">
        <w:rPr>
          <w:rFonts w:ascii="Cambria" w:hAnsi="Cambria"/>
          <w:color w:val="000000"/>
          <w:sz w:val="20"/>
          <w:szCs w:val="20"/>
        </w:rPr>
        <w:t>valos</w:t>
      </w:r>
      <w:r w:rsidRPr="00E800F6">
        <w:rPr>
          <w:rFonts w:ascii="Cambria" w:eastAsia="Calibri" w:hAnsi="Cambria" w:cs="Cambria"/>
          <w:color w:val="000000"/>
          <w:sz w:val="20"/>
          <w:szCs w:val="20"/>
          <w:u w:color="000000"/>
          <w:bdr w:val="none" w:sz="0" w:space="0" w:color="auto"/>
          <w:lang w:eastAsia="es-ES"/>
        </w:rPr>
        <w:t xml:space="preserve">. </w:t>
      </w:r>
    </w:p>
    <w:p w14:paraId="2F69CFC9" w14:textId="77777777" w:rsidR="00A00EED" w:rsidRPr="00E800F6" w:rsidRDefault="00E800F6" w:rsidP="00A00EED">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jc w:val="both"/>
        <w:rPr>
          <w:rFonts w:ascii="Cambria" w:eastAsia="Calibri" w:hAnsi="Cambria" w:cs="Cambria"/>
          <w:color w:val="000000"/>
          <w:sz w:val="20"/>
          <w:szCs w:val="20"/>
          <w:u w:color="000000"/>
          <w:bdr w:val="none" w:sz="0" w:space="0" w:color="auto"/>
          <w:lang w:eastAsia="es-ES"/>
        </w:rPr>
      </w:pPr>
      <w:r w:rsidRPr="00E800F6">
        <w:rPr>
          <w:rFonts w:ascii="Cambria" w:eastAsia="Calibri" w:hAnsi="Cambria" w:cs="Cambria"/>
          <w:color w:val="000000"/>
          <w:sz w:val="20"/>
          <w:szCs w:val="20"/>
          <w:u w:color="000000"/>
          <w:bdr w:val="none" w:sz="0" w:space="0" w:color="auto"/>
          <w:lang w:eastAsia="es-ES"/>
        </w:rPr>
        <w:t xml:space="preserve">Each </w:t>
      </w:r>
      <w:r w:rsidR="00503445">
        <w:rPr>
          <w:rFonts w:ascii="Cambria" w:eastAsia="Calibri" w:hAnsi="Cambria" w:cs="Cambria"/>
          <w:color w:val="000000"/>
          <w:sz w:val="20"/>
          <w:szCs w:val="20"/>
          <w:u w:color="000000"/>
          <w:bdr w:val="none" w:sz="0" w:space="0" w:color="auto"/>
          <w:lang w:eastAsia="es-ES"/>
        </w:rPr>
        <w:t>impeachment</w:t>
      </w:r>
      <w:r w:rsidRPr="00E800F6">
        <w:rPr>
          <w:rFonts w:ascii="Cambria" w:eastAsia="Calibri" w:hAnsi="Cambria" w:cs="Cambria"/>
          <w:color w:val="000000"/>
          <w:sz w:val="20"/>
          <w:szCs w:val="20"/>
          <w:u w:color="000000"/>
          <w:bdr w:val="none" w:sz="0" w:space="0" w:color="auto"/>
          <w:lang w:eastAsia="es-ES"/>
        </w:rPr>
        <w:t xml:space="preserve"> may not last for more than one hour and thirty minutes</w:t>
      </w:r>
      <w:r w:rsidR="009A6164">
        <w:rPr>
          <w:rFonts w:ascii="Cambria" w:eastAsia="Calibri" w:hAnsi="Cambria" w:cs="Cambria"/>
          <w:color w:val="000000"/>
          <w:sz w:val="20"/>
          <w:szCs w:val="20"/>
          <w:u w:color="000000"/>
          <w:bdr w:val="none" w:sz="0" w:space="0" w:color="auto"/>
          <w:lang w:eastAsia="es-ES"/>
        </w:rPr>
        <w:t>,</w:t>
      </w:r>
      <w:r w:rsidRPr="00E800F6">
        <w:rPr>
          <w:rFonts w:ascii="Cambria" w:eastAsia="Calibri" w:hAnsi="Cambria" w:cs="Cambria"/>
          <w:color w:val="000000"/>
          <w:sz w:val="20"/>
          <w:szCs w:val="20"/>
          <w:u w:color="000000"/>
          <w:bdr w:val="none" w:sz="0" w:space="0" w:color="auto"/>
          <w:lang w:eastAsia="es-ES"/>
        </w:rPr>
        <w:t xml:space="preserve"> and </w:t>
      </w:r>
      <w:r w:rsidR="009A6164">
        <w:rPr>
          <w:rFonts w:ascii="Cambria" w:eastAsia="Calibri" w:hAnsi="Cambria" w:cs="Cambria"/>
          <w:color w:val="000000"/>
          <w:sz w:val="20"/>
          <w:szCs w:val="20"/>
          <w:u w:color="000000"/>
          <w:bdr w:val="none" w:sz="0" w:space="0" w:color="auto"/>
          <w:lang w:eastAsia="es-ES"/>
        </w:rPr>
        <w:t xml:space="preserve">it </w:t>
      </w:r>
      <w:r w:rsidRPr="00E800F6">
        <w:rPr>
          <w:rFonts w:ascii="Cambria" w:eastAsia="Calibri" w:hAnsi="Cambria" w:cs="Cambria"/>
          <w:color w:val="000000"/>
          <w:sz w:val="20"/>
          <w:szCs w:val="20"/>
          <w:u w:color="000000"/>
          <w:bdr w:val="none" w:sz="0" w:space="0" w:color="auto"/>
          <w:lang w:eastAsia="es-ES"/>
        </w:rPr>
        <w:t>must</w:t>
      </w:r>
      <w:r>
        <w:rPr>
          <w:rFonts w:ascii="Cambria" w:eastAsia="Calibri" w:hAnsi="Cambria" w:cs="Cambria"/>
          <w:color w:val="000000"/>
          <w:sz w:val="20"/>
          <w:szCs w:val="20"/>
          <w:u w:color="000000"/>
          <w:bdr w:val="none" w:sz="0" w:space="0" w:color="auto"/>
          <w:lang w:eastAsia="es-ES"/>
        </w:rPr>
        <w:t xml:space="preserve"> be made specifically or individually</w:t>
      </w:r>
      <w:r w:rsidR="00A00EED" w:rsidRPr="00E800F6">
        <w:rPr>
          <w:rFonts w:ascii="Cambria" w:eastAsia="Calibri" w:hAnsi="Cambria" w:cs="Cambria"/>
          <w:color w:val="000000"/>
          <w:sz w:val="20"/>
          <w:szCs w:val="20"/>
          <w:u w:color="000000"/>
          <w:bdr w:val="none" w:sz="0" w:space="0" w:color="auto"/>
          <w:lang w:eastAsia="es-ES"/>
        </w:rPr>
        <w:t xml:space="preserve">. </w:t>
      </w:r>
    </w:p>
    <w:p w14:paraId="09550F77" w14:textId="77777777" w:rsidR="00A00EED" w:rsidRPr="00E800F6" w:rsidRDefault="00E800F6" w:rsidP="00A00EED">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jc w:val="both"/>
        <w:rPr>
          <w:rFonts w:ascii="Cambria" w:eastAsia="Calibri" w:hAnsi="Cambria" w:cs="Cambria"/>
          <w:color w:val="000000"/>
          <w:sz w:val="20"/>
          <w:szCs w:val="20"/>
          <w:u w:color="000000"/>
          <w:bdr w:val="none" w:sz="0" w:space="0" w:color="auto"/>
          <w:lang w:eastAsia="es-ES"/>
        </w:rPr>
      </w:pPr>
      <w:r w:rsidRPr="00E800F6">
        <w:rPr>
          <w:rFonts w:ascii="Cambria" w:eastAsia="Calibri" w:hAnsi="Cambria" w:cs="Cambria"/>
          <w:color w:val="000000"/>
          <w:sz w:val="20"/>
          <w:szCs w:val="20"/>
          <w:u w:color="000000"/>
          <w:bdr w:val="none" w:sz="0" w:space="0" w:color="auto"/>
          <w:lang w:eastAsia="es-ES"/>
        </w:rPr>
        <w:t>The following procedure shall be observed during the session</w:t>
      </w:r>
      <w:r w:rsidR="00A00EED" w:rsidRPr="00E800F6">
        <w:rPr>
          <w:rFonts w:ascii="Cambria" w:eastAsia="Calibri" w:hAnsi="Cambria" w:cs="Cambria"/>
          <w:color w:val="000000"/>
          <w:sz w:val="20"/>
          <w:szCs w:val="20"/>
          <w:u w:color="000000"/>
          <w:bdr w:val="none" w:sz="0" w:space="0" w:color="auto"/>
          <w:lang w:eastAsia="es-ES"/>
        </w:rPr>
        <w:t>:</w:t>
      </w:r>
    </w:p>
    <w:p w14:paraId="1F3EF99C" w14:textId="77777777" w:rsidR="00A00EED" w:rsidRPr="00376200"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jc w:val="both"/>
        <w:rPr>
          <w:rFonts w:ascii="Cambria" w:eastAsia="Calibri" w:hAnsi="Cambria" w:cs="Cambria"/>
          <w:color w:val="000000"/>
          <w:sz w:val="20"/>
          <w:szCs w:val="20"/>
          <w:u w:color="000000"/>
          <w:bdr w:val="none" w:sz="0" w:space="0" w:color="auto"/>
          <w:lang w:eastAsia="es-ES"/>
        </w:rPr>
      </w:pPr>
      <w:r w:rsidRPr="00376200">
        <w:rPr>
          <w:rFonts w:ascii="Cambria" w:eastAsia="Calibri" w:hAnsi="Cambria" w:cs="Cambria"/>
          <w:color w:val="000000"/>
          <w:sz w:val="20"/>
          <w:szCs w:val="20"/>
          <w:u w:color="000000"/>
          <w:bdr w:val="none" w:sz="0" w:space="0" w:color="auto"/>
          <w:lang w:eastAsia="es-ES"/>
        </w:rPr>
        <w:t xml:space="preserve">a) </w:t>
      </w:r>
      <w:r w:rsidR="00376200" w:rsidRPr="00376200">
        <w:rPr>
          <w:rFonts w:ascii="Cambria" w:eastAsia="Calibri" w:hAnsi="Cambria" w:cs="Cambria"/>
          <w:color w:val="000000"/>
          <w:sz w:val="20"/>
          <w:szCs w:val="20"/>
          <w:u w:color="000000"/>
          <w:bdr w:val="none" w:sz="0" w:space="0" w:color="auto"/>
          <w:lang w:eastAsia="es-ES"/>
        </w:rPr>
        <w:t xml:space="preserve">those appearing for the </w:t>
      </w:r>
      <w:r w:rsidR="00503445">
        <w:rPr>
          <w:rFonts w:ascii="Cambria" w:eastAsia="Calibri" w:hAnsi="Cambria" w:cs="Cambria"/>
          <w:color w:val="000000"/>
          <w:sz w:val="20"/>
          <w:szCs w:val="20"/>
          <w:u w:color="000000"/>
          <w:bdr w:val="none" w:sz="0" w:space="0" w:color="auto"/>
          <w:lang w:eastAsia="es-ES"/>
        </w:rPr>
        <w:t>accusation</w:t>
      </w:r>
      <w:r w:rsidR="00376200" w:rsidRPr="00376200">
        <w:rPr>
          <w:rFonts w:ascii="Cambria" w:eastAsia="Calibri" w:hAnsi="Cambria" w:cs="Cambria"/>
          <w:color w:val="000000"/>
          <w:sz w:val="20"/>
          <w:szCs w:val="20"/>
          <w:u w:color="000000"/>
          <w:bdr w:val="none" w:sz="0" w:space="0" w:color="auto"/>
          <w:lang w:eastAsia="es-ES"/>
        </w:rPr>
        <w:t xml:space="preserve"> </w:t>
      </w:r>
      <w:r w:rsidR="00376200">
        <w:rPr>
          <w:rFonts w:ascii="Cambria" w:eastAsia="Calibri" w:hAnsi="Cambria" w:cs="Cambria"/>
          <w:color w:val="000000"/>
          <w:sz w:val="20"/>
          <w:szCs w:val="20"/>
          <w:u w:color="000000"/>
          <w:bdr w:val="none" w:sz="0" w:space="0" w:color="auto"/>
          <w:lang w:eastAsia="es-ES"/>
        </w:rPr>
        <w:t>and for the defense, respectively, shall be</w:t>
      </w:r>
      <w:r w:rsidR="00213322">
        <w:rPr>
          <w:rFonts w:ascii="Cambria" w:eastAsia="Calibri" w:hAnsi="Cambria" w:cs="Cambria"/>
          <w:color w:val="000000"/>
          <w:sz w:val="20"/>
          <w:szCs w:val="20"/>
          <w:u w:color="000000"/>
          <w:bdr w:val="none" w:sz="0" w:space="0" w:color="auto"/>
          <w:lang w:eastAsia="es-ES"/>
        </w:rPr>
        <w:t xml:space="preserve"> </w:t>
      </w:r>
      <w:r w:rsidR="00357FAE">
        <w:rPr>
          <w:rFonts w:ascii="Cambria" w:eastAsia="Calibri" w:hAnsi="Cambria" w:cs="Cambria"/>
          <w:color w:val="000000"/>
          <w:sz w:val="20"/>
          <w:szCs w:val="20"/>
          <w:u w:color="000000"/>
          <w:bdr w:val="none" w:sz="0" w:space="0" w:color="auto"/>
          <w:lang w:eastAsia="es-ES"/>
        </w:rPr>
        <w:t>accredited</w:t>
      </w:r>
      <w:r w:rsidRPr="00376200">
        <w:rPr>
          <w:rFonts w:ascii="Cambria" w:eastAsia="Calibri" w:hAnsi="Cambria" w:cs="Cambria"/>
          <w:color w:val="000000"/>
          <w:sz w:val="20"/>
          <w:szCs w:val="20"/>
          <w:u w:color="000000"/>
          <w:bdr w:val="none" w:sz="0" w:space="0" w:color="auto"/>
          <w:lang w:eastAsia="es-ES"/>
        </w:rPr>
        <w:t>;</w:t>
      </w:r>
    </w:p>
    <w:p w14:paraId="4DFAA40C" w14:textId="77777777" w:rsidR="00A00EED" w:rsidRPr="00213322"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jc w:val="both"/>
        <w:rPr>
          <w:rFonts w:ascii="Cambria" w:eastAsia="Calibri" w:hAnsi="Cambria" w:cs="Cambria"/>
          <w:color w:val="000000"/>
          <w:sz w:val="20"/>
          <w:szCs w:val="20"/>
          <w:u w:color="000000"/>
          <w:bdr w:val="none" w:sz="0" w:space="0" w:color="auto"/>
          <w:lang w:eastAsia="es-ES"/>
        </w:rPr>
      </w:pPr>
      <w:r w:rsidRPr="00213322">
        <w:rPr>
          <w:rFonts w:ascii="Cambria" w:eastAsia="Calibri" w:hAnsi="Cambria" w:cs="Cambria"/>
          <w:color w:val="000000"/>
          <w:sz w:val="20"/>
          <w:szCs w:val="20"/>
          <w:u w:color="000000"/>
          <w:bdr w:val="none" w:sz="0" w:space="0" w:color="auto"/>
          <w:lang w:eastAsia="es-ES"/>
        </w:rPr>
        <w:t xml:space="preserve">b) </w:t>
      </w:r>
      <w:r w:rsidR="00213322" w:rsidRPr="00213322">
        <w:rPr>
          <w:rFonts w:ascii="Cambria" w:eastAsia="Calibri" w:hAnsi="Cambria" w:cs="Cambria"/>
          <w:color w:val="000000"/>
          <w:sz w:val="20"/>
          <w:szCs w:val="20"/>
          <w:u w:color="000000"/>
          <w:bdr w:val="none" w:sz="0" w:space="0" w:color="auto"/>
          <w:lang w:eastAsia="es-ES"/>
        </w:rPr>
        <w:t xml:space="preserve">the </w:t>
      </w:r>
      <w:r w:rsidR="00213322" w:rsidRPr="00EE1E40">
        <w:rPr>
          <w:rFonts w:ascii="Cambria" w:eastAsia="Calibri" w:hAnsi="Cambria" w:cs="Cambria"/>
          <w:color w:val="000000"/>
          <w:sz w:val="20"/>
          <w:szCs w:val="20"/>
          <w:u w:color="000000"/>
          <w:bdr w:val="none" w:sz="0" w:space="0" w:color="auto"/>
          <w:lang w:eastAsia="es-ES"/>
        </w:rPr>
        <w:t xml:space="preserve">Honorable </w:t>
      </w:r>
      <w:r w:rsidR="00347A90">
        <w:rPr>
          <w:rFonts w:ascii="Cambria" w:eastAsia="Calibri" w:hAnsi="Cambria" w:cs="Cambria"/>
          <w:color w:val="000000"/>
          <w:sz w:val="20"/>
          <w:szCs w:val="20"/>
          <w:u w:color="000000"/>
          <w:bdr w:val="none" w:sz="0" w:space="0" w:color="auto"/>
          <w:lang w:eastAsia="es-ES"/>
        </w:rPr>
        <w:t>Chamber of Deputies</w:t>
      </w:r>
      <w:r w:rsidR="00213322" w:rsidRPr="00EE1E40">
        <w:rPr>
          <w:rFonts w:ascii="Cambria" w:eastAsia="Calibri" w:hAnsi="Cambria" w:cs="Cambria"/>
          <w:color w:val="000000"/>
          <w:sz w:val="20"/>
          <w:szCs w:val="20"/>
          <w:u w:color="000000"/>
          <w:bdr w:val="none" w:sz="0" w:space="0" w:color="auto"/>
          <w:lang w:eastAsia="es-ES"/>
        </w:rPr>
        <w:t xml:space="preserve"> shall </w:t>
      </w:r>
      <w:r w:rsidR="0007164A" w:rsidRPr="00EE1E40">
        <w:rPr>
          <w:rFonts w:ascii="Cambria" w:eastAsia="Calibri" w:hAnsi="Cambria" w:cs="Cambria"/>
          <w:color w:val="000000"/>
          <w:sz w:val="20"/>
          <w:szCs w:val="20"/>
          <w:u w:color="000000"/>
          <w:bdr w:val="none" w:sz="0" w:space="0" w:color="auto"/>
          <w:lang w:eastAsia="es-ES"/>
        </w:rPr>
        <w:t>formulate the charges</w:t>
      </w:r>
      <w:r w:rsidR="00213322" w:rsidRPr="00EE1E40">
        <w:rPr>
          <w:rFonts w:ascii="Cambria" w:eastAsia="Calibri" w:hAnsi="Cambria" w:cs="Cambria"/>
          <w:color w:val="000000"/>
          <w:sz w:val="20"/>
          <w:szCs w:val="20"/>
          <w:u w:color="000000"/>
          <w:bdr w:val="none" w:sz="0" w:space="0" w:color="auto"/>
          <w:lang w:eastAsia="es-ES"/>
        </w:rPr>
        <w:t xml:space="preserve"> and offer the evidence </w:t>
      </w:r>
      <w:r w:rsidR="0044782F">
        <w:rPr>
          <w:rFonts w:ascii="Cambria" w:eastAsia="Calibri" w:hAnsi="Cambria" w:cs="Cambria"/>
          <w:color w:val="000000"/>
          <w:sz w:val="20"/>
          <w:szCs w:val="20"/>
          <w:u w:color="000000"/>
          <w:bdr w:val="none" w:sz="0" w:space="0" w:color="auto"/>
          <w:lang w:eastAsia="es-ES"/>
        </w:rPr>
        <w:t>it seeks to use</w:t>
      </w:r>
      <w:r w:rsidRPr="00EE1E40">
        <w:rPr>
          <w:rFonts w:ascii="Cambria" w:eastAsia="Calibri" w:hAnsi="Cambria" w:cs="Cambria"/>
          <w:color w:val="000000"/>
          <w:sz w:val="20"/>
          <w:szCs w:val="20"/>
          <w:u w:color="000000"/>
          <w:bdr w:val="none" w:sz="0" w:space="0" w:color="auto"/>
          <w:lang w:eastAsia="es-ES"/>
        </w:rPr>
        <w:t>;</w:t>
      </w:r>
      <w:r w:rsidRPr="00213322">
        <w:rPr>
          <w:rFonts w:ascii="Cambria" w:eastAsia="Calibri" w:hAnsi="Cambria" w:cs="Cambria"/>
          <w:color w:val="000000"/>
          <w:sz w:val="20"/>
          <w:szCs w:val="20"/>
          <w:u w:color="000000"/>
          <w:bdr w:val="none" w:sz="0" w:space="0" w:color="auto"/>
          <w:lang w:eastAsia="es-ES"/>
        </w:rPr>
        <w:t xml:space="preserve"> </w:t>
      </w:r>
      <w:r w:rsidR="00213322">
        <w:rPr>
          <w:rFonts w:ascii="Cambria" w:eastAsia="Calibri" w:hAnsi="Cambria" w:cs="Cambria"/>
          <w:color w:val="000000"/>
          <w:sz w:val="20"/>
          <w:szCs w:val="20"/>
          <w:u w:color="000000"/>
          <w:bdr w:val="none" w:sz="0" w:space="0" w:color="auto"/>
          <w:lang w:eastAsia="es-ES"/>
        </w:rPr>
        <w:t>and</w:t>
      </w:r>
      <w:r w:rsidRPr="00213322">
        <w:rPr>
          <w:rFonts w:ascii="Cambria" w:eastAsia="Calibri" w:hAnsi="Cambria" w:cs="Cambria"/>
          <w:color w:val="000000"/>
          <w:sz w:val="20"/>
          <w:szCs w:val="20"/>
          <w:u w:color="000000"/>
          <w:bdr w:val="none" w:sz="0" w:space="0" w:color="auto"/>
          <w:lang w:eastAsia="es-ES"/>
        </w:rPr>
        <w:t xml:space="preserve"> </w:t>
      </w:r>
    </w:p>
    <w:p w14:paraId="23743A0D" w14:textId="77777777" w:rsidR="00A00EED" w:rsidRPr="00C372D0"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jc w:val="both"/>
        <w:rPr>
          <w:rFonts w:ascii="Cambria" w:eastAsia="Calibri" w:hAnsi="Cambria" w:cs="Cambria"/>
          <w:color w:val="000000"/>
          <w:sz w:val="20"/>
          <w:szCs w:val="20"/>
          <w:u w:color="000000"/>
          <w:bdr w:val="none" w:sz="0" w:space="0" w:color="auto"/>
          <w:lang w:eastAsia="es-ES"/>
        </w:rPr>
      </w:pPr>
      <w:r w:rsidRPr="00C372D0">
        <w:rPr>
          <w:rFonts w:ascii="Cambria" w:eastAsia="Calibri" w:hAnsi="Cambria" w:cs="Cambria"/>
          <w:color w:val="000000"/>
          <w:sz w:val="20"/>
          <w:szCs w:val="20"/>
          <w:u w:color="000000"/>
          <w:bdr w:val="none" w:sz="0" w:space="0" w:color="auto"/>
          <w:lang w:eastAsia="es-ES"/>
        </w:rPr>
        <w:t xml:space="preserve">c) </w:t>
      </w:r>
      <w:r w:rsidR="00C372D0" w:rsidRPr="00C372D0">
        <w:rPr>
          <w:rFonts w:ascii="Cambria" w:eastAsia="Calibri" w:hAnsi="Cambria" w:cs="Cambria"/>
          <w:color w:val="000000"/>
          <w:sz w:val="20"/>
          <w:szCs w:val="20"/>
          <w:u w:color="000000"/>
          <w:bdr w:val="none" w:sz="0" w:space="0" w:color="auto"/>
          <w:lang w:eastAsia="es-ES"/>
        </w:rPr>
        <w:t xml:space="preserve">the </w:t>
      </w:r>
      <w:r w:rsidR="0007164A">
        <w:rPr>
          <w:rFonts w:ascii="Cambria" w:eastAsia="Calibri" w:hAnsi="Cambria" w:cs="Cambria"/>
          <w:color w:val="000000"/>
          <w:sz w:val="20"/>
          <w:szCs w:val="20"/>
          <w:u w:color="000000"/>
          <w:bdr w:val="none" w:sz="0" w:space="0" w:color="auto"/>
          <w:lang w:eastAsia="es-ES"/>
        </w:rPr>
        <w:t>charges</w:t>
      </w:r>
      <w:r w:rsidR="00C372D0" w:rsidRPr="00C372D0">
        <w:rPr>
          <w:rFonts w:ascii="Cambria" w:eastAsia="Calibri" w:hAnsi="Cambria" w:cs="Cambria"/>
          <w:color w:val="000000"/>
          <w:sz w:val="20"/>
          <w:szCs w:val="20"/>
          <w:u w:color="000000"/>
          <w:bdr w:val="none" w:sz="0" w:space="0" w:color="auto"/>
          <w:lang w:eastAsia="es-ES"/>
        </w:rPr>
        <w:t xml:space="preserve"> and documents put forth by the </w:t>
      </w:r>
      <w:r w:rsidRPr="00C372D0">
        <w:rPr>
          <w:rFonts w:ascii="Cambria" w:eastAsia="Calibri" w:hAnsi="Cambria" w:cs="Cambria"/>
          <w:color w:val="000000"/>
          <w:sz w:val="20"/>
          <w:szCs w:val="20"/>
          <w:u w:color="000000"/>
          <w:bdr w:val="none" w:sz="0" w:space="0" w:color="auto"/>
          <w:lang w:eastAsia="es-ES"/>
        </w:rPr>
        <w:t xml:space="preserve">Honorable </w:t>
      </w:r>
      <w:r w:rsidR="00347A90">
        <w:rPr>
          <w:rFonts w:ascii="Cambria" w:eastAsia="Calibri" w:hAnsi="Cambria" w:cs="Cambria"/>
          <w:color w:val="000000"/>
          <w:sz w:val="20"/>
          <w:szCs w:val="20"/>
          <w:u w:color="000000"/>
          <w:bdr w:val="none" w:sz="0" w:space="0" w:color="auto"/>
          <w:lang w:eastAsia="es-ES"/>
        </w:rPr>
        <w:t>Chamber of Deputies</w:t>
      </w:r>
      <w:r w:rsidR="00C372D0" w:rsidRPr="00C372D0">
        <w:rPr>
          <w:rFonts w:ascii="Cambria" w:eastAsia="Calibri" w:hAnsi="Cambria" w:cs="Cambria"/>
          <w:color w:val="000000"/>
          <w:sz w:val="20"/>
          <w:szCs w:val="20"/>
          <w:u w:color="000000"/>
          <w:bdr w:val="none" w:sz="0" w:space="0" w:color="auto"/>
          <w:lang w:eastAsia="es-ES"/>
        </w:rPr>
        <w:t xml:space="preserve"> shall be provided to the accused parties</w:t>
      </w:r>
      <w:r w:rsidR="00C372D0">
        <w:rPr>
          <w:rFonts w:ascii="Cambria" w:eastAsia="Calibri" w:hAnsi="Cambria" w:cs="Cambria"/>
          <w:color w:val="000000"/>
          <w:sz w:val="20"/>
          <w:szCs w:val="20"/>
          <w:u w:color="000000"/>
          <w:bdr w:val="none" w:sz="0" w:space="0" w:color="auto"/>
          <w:lang w:eastAsia="es-ES"/>
        </w:rPr>
        <w:t xml:space="preserve"> and notice shall be served </w:t>
      </w:r>
      <w:r w:rsidR="00C372D0" w:rsidRPr="00C372D0">
        <w:rPr>
          <w:rFonts w:ascii="Cambria" w:eastAsia="Calibri" w:hAnsi="Cambria" w:cs="Cambria"/>
          <w:color w:val="000000"/>
          <w:sz w:val="20"/>
          <w:szCs w:val="20"/>
          <w:u w:color="000000"/>
          <w:bdr w:val="none" w:sz="0" w:space="0" w:color="auto"/>
          <w:lang w:eastAsia="es-ES"/>
        </w:rPr>
        <w:t>that they should prepare their defense and offer the evid</w:t>
      </w:r>
      <w:r w:rsidRPr="00C372D0">
        <w:rPr>
          <w:rFonts w:ascii="Cambria" w:eastAsia="Calibri" w:hAnsi="Cambria" w:cs="Cambria"/>
          <w:color w:val="000000"/>
          <w:sz w:val="20"/>
          <w:szCs w:val="20"/>
          <w:u w:color="000000"/>
          <w:bdr w:val="none" w:sz="0" w:space="0" w:color="auto"/>
          <w:lang w:eastAsia="es-ES"/>
        </w:rPr>
        <w:t>e</w:t>
      </w:r>
      <w:r w:rsidR="00C372D0" w:rsidRPr="00C372D0">
        <w:rPr>
          <w:rFonts w:ascii="Cambria" w:eastAsia="Calibri" w:hAnsi="Cambria" w:cs="Cambria"/>
          <w:color w:val="000000"/>
          <w:sz w:val="20"/>
          <w:szCs w:val="20"/>
          <w:u w:color="000000"/>
          <w:bdr w:val="none" w:sz="0" w:space="0" w:color="auto"/>
          <w:lang w:eastAsia="es-ES"/>
        </w:rPr>
        <w:t>n</w:t>
      </w:r>
      <w:r w:rsidR="00C372D0">
        <w:rPr>
          <w:rFonts w:ascii="Cambria" w:eastAsia="Calibri" w:hAnsi="Cambria" w:cs="Cambria"/>
          <w:color w:val="000000"/>
          <w:sz w:val="20"/>
          <w:szCs w:val="20"/>
          <w:u w:color="000000"/>
          <w:bdr w:val="none" w:sz="0" w:space="0" w:color="auto"/>
          <w:lang w:eastAsia="es-ES"/>
        </w:rPr>
        <w:t xml:space="preserve">ce </w:t>
      </w:r>
      <w:r w:rsidR="0044782F">
        <w:rPr>
          <w:rFonts w:ascii="Cambria" w:eastAsia="Calibri" w:hAnsi="Cambria" w:cs="Cambria"/>
          <w:color w:val="000000"/>
          <w:sz w:val="20"/>
          <w:szCs w:val="20"/>
          <w:u w:color="000000"/>
          <w:bdr w:val="none" w:sz="0" w:space="0" w:color="auto"/>
          <w:lang w:eastAsia="es-ES"/>
        </w:rPr>
        <w:t>they seek to use</w:t>
      </w:r>
      <w:r w:rsidR="00C372D0">
        <w:rPr>
          <w:rFonts w:ascii="Cambria" w:eastAsia="Calibri" w:hAnsi="Cambria" w:cs="Cambria"/>
          <w:color w:val="000000"/>
          <w:sz w:val="20"/>
          <w:szCs w:val="20"/>
          <w:u w:color="000000"/>
          <w:bdr w:val="none" w:sz="0" w:space="0" w:color="auto"/>
          <w:lang w:eastAsia="es-ES"/>
        </w:rPr>
        <w:t xml:space="preserve"> in the special session to be held on December 1,</w:t>
      </w:r>
      <w:r w:rsidRPr="00C372D0">
        <w:rPr>
          <w:rFonts w:ascii="Cambria" w:eastAsia="Calibri" w:hAnsi="Cambria" w:cs="Cambria"/>
          <w:color w:val="000000"/>
          <w:sz w:val="20"/>
          <w:szCs w:val="20"/>
          <w:u w:color="000000"/>
          <w:bdr w:val="none" w:sz="0" w:space="0" w:color="auto"/>
          <w:lang w:eastAsia="es-ES"/>
        </w:rPr>
        <w:t xml:space="preserve"> 2003, </w:t>
      </w:r>
      <w:r w:rsidR="00C372D0">
        <w:rPr>
          <w:rFonts w:ascii="Cambria" w:eastAsia="Calibri" w:hAnsi="Cambria" w:cs="Cambria"/>
          <w:color w:val="000000"/>
          <w:sz w:val="20"/>
          <w:szCs w:val="20"/>
          <w:u w:color="000000"/>
          <w:bdr w:val="none" w:sz="0" w:space="0" w:color="auto"/>
          <w:lang w:eastAsia="es-ES"/>
        </w:rPr>
        <w:t xml:space="preserve">at </w:t>
      </w:r>
      <w:r w:rsidRPr="00C372D0">
        <w:rPr>
          <w:rFonts w:ascii="Cambria" w:eastAsia="Calibri" w:hAnsi="Cambria" w:cs="Cambria"/>
          <w:color w:val="000000"/>
          <w:sz w:val="20"/>
          <w:szCs w:val="20"/>
          <w:u w:color="000000"/>
          <w:bdr w:val="none" w:sz="0" w:space="0" w:color="auto"/>
          <w:lang w:eastAsia="es-ES"/>
        </w:rPr>
        <w:t xml:space="preserve">8:30 </w:t>
      </w:r>
      <w:r w:rsidR="0007164A">
        <w:rPr>
          <w:rFonts w:ascii="Cambria" w:eastAsia="Calibri" w:hAnsi="Cambria" w:cs="Cambria"/>
          <w:color w:val="000000"/>
          <w:sz w:val="20"/>
          <w:szCs w:val="20"/>
          <w:u w:color="000000"/>
          <w:bdr w:val="none" w:sz="0" w:space="0" w:color="auto"/>
          <w:lang w:eastAsia="es-ES"/>
        </w:rPr>
        <w:t>a.m.</w:t>
      </w:r>
      <w:r w:rsidRPr="00C372D0">
        <w:rPr>
          <w:rFonts w:ascii="Cambria" w:eastAsia="Calibri" w:hAnsi="Cambria" w:cs="Cambria"/>
          <w:color w:val="000000"/>
          <w:sz w:val="20"/>
          <w:szCs w:val="20"/>
          <w:u w:color="000000"/>
          <w:bdr w:val="none" w:sz="0" w:space="0" w:color="auto"/>
          <w:lang w:eastAsia="es-ES"/>
        </w:rPr>
        <w:t xml:space="preserve">, </w:t>
      </w:r>
      <w:r w:rsidR="00C372D0">
        <w:rPr>
          <w:rFonts w:ascii="Cambria" w:eastAsia="Calibri" w:hAnsi="Cambria" w:cs="Cambria"/>
          <w:color w:val="000000"/>
          <w:sz w:val="20"/>
          <w:szCs w:val="20"/>
          <w:u w:color="000000"/>
          <w:bdr w:val="none" w:sz="0" w:space="0" w:color="auto"/>
          <w:lang w:eastAsia="es-ES"/>
        </w:rPr>
        <w:t>in the following order</w:t>
      </w:r>
      <w:r w:rsidRPr="00C372D0">
        <w:rPr>
          <w:rFonts w:ascii="Cambria" w:eastAsia="Calibri" w:hAnsi="Cambria" w:cs="Cambria"/>
          <w:color w:val="000000"/>
          <w:sz w:val="20"/>
          <w:szCs w:val="20"/>
          <w:u w:color="000000"/>
          <w:bdr w:val="none" w:sz="0" w:space="0" w:color="auto"/>
          <w:lang w:eastAsia="es-ES"/>
        </w:rPr>
        <w:t>:</w:t>
      </w:r>
    </w:p>
    <w:p w14:paraId="3CE3C875" w14:textId="77777777" w:rsidR="00A00EED" w:rsidRPr="00C372D0"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jc w:val="both"/>
        <w:rPr>
          <w:rFonts w:ascii="Cambria" w:eastAsia="Calibri" w:hAnsi="Cambria" w:cs="Cambria"/>
          <w:color w:val="000000"/>
          <w:sz w:val="20"/>
          <w:szCs w:val="20"/>
          <w:u w:color="000000"/>
          <w:bdr w:val="none" w:sz="0" w:space="0" w:color="auto"/>
          <w:lang w:eastAsia="es-ES"/>
        </w:rPr>
      </w:pPr>
      <w:r w:rsidRPr="00C372D0">
        <w:rPr>
          <w:rFonts w:ascii="Cambria" w:eastAsia="Calibri" w:hAnsi="Cambria" w:cs="Cambria"/>
          <w:color w:val="000000"/>
          <w:sz w:val="20"/>
          <w:szCs w:val="20"/>
          <w:u w:color="000000"/>
          <w:bdr w:val="none" w:sz="0" w:space="0" w:color="auto"/>
          <w:lang w:eastAsia="es-ES"/>
        </w:rPr>
        <w:t xml:space="preserve">1) </w:t>
      </w:r>
      <w:r w:rsidR="00C372D0" w:rsidRPr="00C372D0">
        <w:rPr>
          <w:rFonts w:ascii="Cambria" w:eastAsia="Calibri" w:hAnsi="Cambria" w:cs="Cambria"/>
          <w:color w:val="000000"/>
          <w:sz w:val="20"/>
          <w:szCs w:val="20"/>
          <w:u w:color="000000"/>
          <w:bdr w:val="none" w:sz="0" w:space="0" w:color="auto"/>
          <w:lang w:eastAsia="es-ES"/>
        </w:rPr>
        <w:t xml:space="preserve">defense </w:t>
      </w:r>
      <w:r w:rsidR="0007164A">
        <w:rPr>
          <w:rFonts w:ascii="Cambria" w:eastAsia="Calibri" w:hAnsi="Cambria" w:cs="Cambria"/>
          <w:color w:val="000000"/>
          <w:sz w:val="20"/>
          <w:szCs w:val="20"/>
          <w:u w:color="000000"/>
          <w:bdr w:val="none" w:sz="0" w:space="0" w:color="auto"/>
          <w:lang w:eastAsia="es-ES"/>
        </w:rPr>
        <w:t xml:space="preserve">arguments </w:t>
      </w:r>
      <w:r w:rsidR="00C372D0" w:rsidRPr="00E800F6">
        <w:rPr>
          <w:rFonts w:ascii="Cambria" w:eastAsia="Calibri" w:hAnsi="Cambria" w:cs="Cambria"/>
          <w:color w:val="000000"/>
          <w:sz w:val="20"/>
          <w:szCs w:val="20"/>
          <w:u w:color="000000"/>
          <w:bdr w:val="none" w:sz="0" w:space="0" w:color="auto"/>
          <w:lang w:eastAsia="es-ES"/>
        </w:rPr>
        <w:t xml:space="preserve">of Supreme Court </w:t>
      </w:r>
      <w:r w:rsidR="0007164A">
        <w:rPr>
          <w:rFonts w:ascii="Cambria" w:eastAsia="Calibri" w:hAnsi="Cambria" w:cs="Cambria"/>
          <w:color w:val="000000"/>
          <w:sz w:val="20"/>
          <w:szCs w:val="20"/>
          <w:u w:color="000000"/>
          <w:bdr w:val="none" w:sz="0" w:space="0" w:color="auto"/>
          <w:lang w:eastAsia="es-ES"/>
        </w:rPr>
        <w:t xml:space="preserve">Justice </w:t>
      </w:r>
      <w:r w:rsidR="00C372D0" w:rsidRPr="00E800F6">
        <w:rPr>
          <w:rFonts w:ascii="Cambria" w:eastAsia="Calibri" w:hAnsi="Cambria" w:cs="Cambria"/>
          <w:color w:val="000000"/>
          <w:sz w:val="20"/>
          <w:szCs w:val="20"/>
          <w:u w:color="000000"/>
          <w:bdr w:val="none" w:sz="0" w:space="0" w:color="auto"/>
          <w:lang w:eastAsia="es-ES"/>
        </w:rPr>
        <w:t>Dr</w:t>
      </w:r>
      <w:r w:rsidR="00C372D0">
        <w:rPr>
          <w:rFonts w:ascii="Cambria" w:eastAsia="Calibri" w:hAnsi="Cambria" w:cs="Cambria"/>
          <w:color w:val="000000"/>
          <w:sz w:val="20"/>
          <w:szCs w:val="20"/>
          <w:u w:color="000000"/>
          <w:bdr w:val="none" w:sz="0" w:space="0" w:color="auto"/>
          <w:lang w:eastAsia="es-ES"/>
        </w:rPr>
        <w:t xml:space="preserve">. </w:t>
      </w:r>
      <w:r w:rsidRPr="00C372D0">
        <w:rPr>
          <w:rFonts w:ascii="Cambria" w:eastAsia="Calibri" w:hAnsi="Cambria" w:cs="Cambria"/>
          <w:color w:val="000000"/>
          <w:sz w:val="20"/>
          <w:szCs w:val="20"/>
          <w:u w:color="000000"/>
          <w:bdr w:val="none" w:sz="0" w:space="0" w:color="auto"/>
          <w:lang w:eastAsia="es-ES"/>
        </w:rPr>
        <w:t>Carlos Fern</w:t>
      </w:r>
      <w:r w:rsidR="000129A1">
        <w:rPr>
          <w:rFonts w:ascii="Cambria" w:eastAsia="Calibri" w:hAnsi="Cambria" w:cs="Cambria"/>
          <w:color w:val="000000"/>
          <w:sz w:val="20"/>
          <w:szCs w:val="20"/>
          <w:u w:color="000000"/>
          <w:bdr w:val="none" w:sz="0" w:space="0" w:color="auto"/>
          <w:lang w:eastAsia="es-ES"/>
        </w:rPr>
        <w:t>á</w:t>
      </w:r>
      <w:r w:rsidRPr="00C372D0">
        <w:rPr>
          <w:rFonts w:ascii="Cambria" w:eastAsia="Calibri" w:hAnsi="Cambria" w:cs="Cambria"/>
          <w:color w:val="000000"/>
          <w:sz w:val="20"/>
          <w:szCs w:val="20"/>
          <w:u w:color="000000"/>
          <w:bdr w:val="none" w:sz="0" w:space="0" w:color="auto"/>
          <w:lang w:eastAsia="es-ES"/>
        </w:rPr>
        <w:t>ndez Gadea;</w:t>
      </w:r>
    </w:p>
    <w:p w14:paraId="098E1224" w14:textId="77777777" w:rsidR="00A00EED" w:rsidRPr="00C372D0"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jc w:val="both"/>
        <w:rPr>
          <w:rFonts w:ascii="Cambria" w:eastAsia="Calibri" w:hAnsi="Cambria" w:cs="Cambria"/>
          <w:color w:val="000000"/>
          <w:sz w:val="20"/>
          <w:szCs w:val="20"/>
          <w:u w:color="000000"/>
          <w:bdr w:val="none" w:sz="0" w:space="0" w:color="auto"/>
          <w:lang w:eastAsia="es-ES"/>
        </w:rPr>
      </w:pPr>
      <w:r w:rsidRPr="00C372D0">
        <w:rPr>
          <w:rFonts w:ascii="Cambria" w:eastAsia="Calibri" w:hAnsi="Cambria" w:cs="Cambria"/>
          <w:color w:val="000000"/>
          <w:sz w:val="20"/>
          <w:szCs w:val="20"/>
          <w:u w:color="000000"/>
          <w:bdr w:val="none" w:sz="0" w:space="0" w:color="auto"/>
          <w:lang w:eastAsia="es-ES"/>
        </w:rPr>
        <w:t xml:space="preserve">2) </w:t>
      </w:r>
      <w:r w:rsidR="00C372D0" w:rsidRPr="00C372D0">
        <w:rPr>
          <w:rFonts w:ascii="Cambria" w:eastAsia="Calibri" w:hAnsi="Cambria" w:cs="Cambria"/>
          <w:color w:val="000000"/>
          <w:sz w:val="20"/>
          <w:szCs w:val="20"/>
          <w:u w:color="000000"/>
          <w:bdr w:val="none" w:sz="0" w:space="0" w:color="auto"/>
          <w:lang w:eastAsia="es-ES"/>
        </w:rPr>
        <w:t xml:space="preserve">defense </w:t>
      </w:r>
      <w:r w:rsidR="0007164A">
        <w:rPr>
          <w:rFonts w:ascii="Cambria" w:eastAsia="Calibri" w:hAnsi="Cambria" w:cs="Cambria"/>
          <w:color w:val="000000"/>
          <w:sz w:val="20"/>
          <w:szCs w:val="20"/>
          <w:u w:color="000000"/>
          <w:bdr w:val="none" w:sz="0" w:space="0" w:color="auto"/>
          <w:lang w:eastAsia="es-ES"/>
        </w:rPr>
        <w:t xml:space="preserve">arguments </w:t>
      </w:r>
      <w:r w:rsidR="0007164A" w:rsidRPr="00E800F6">
        <w:rPr>
          <w:rFonts w:ascii="Cambria" w:eastAsia="Calibri" w:hAnsi="Cambria" w:cs="Cambria"/>
          <w:color w:val="000000"/>
          <w:sz w:val="20"/>
          <w:szCs w:val="20"/>
          <w:u w:color="000000"/>
          <w:bdr w:val="none" w:sz="0" w:space="0" w:color="auto"/>
          <w:lang w:eastAsia="es-ES"/>
        </w:rPr>
        <w:t xml:space="preserve">of Supreme Court </w:t>
      </w:r>
      <w:r w:rsidR="0007164A">
        <w:rPr>
          <w:rFonts w:ascii="Cambria" w:eastAsia="Calibri" w:hAnsi="Cambria" w:cs="Cambria"/>
          <w:color w:val="000000"/>
          <w:sz w:val="20"/>
          <w:szCs w:val="20"/>
          <w:u w:color="000000"/>
          <w:bdr w:val="none" w:sz="0" w:space="0" w:color="auto"/>
          <w:lang w:eastAsia="es-ES"/>
        </w:rPr>
        <w:t xml:space="preserve">Justice </w:t>
      </w:r>
      <w:r w:rsidR="00C372D0" w:rsidRPr="00E800F6">
        <w:rPr>
          <w:rFonts w:ascii="Cambria" w:eastAsia="Calibri" w:hAnsi="Cambria" w:cs="Cambria"/>
          <w:color w:val="000000"/>
          <w:sz w:val="20"/>
          <w:szCs w:val="20"/>
          <w:u w:color="000000"/>
          <w:bdr w:val="none" w:sz="0" w:space="0" w:color="auto"/>
          <w:lang w:eastAsia="es-ES"/>
        </w:rPr>
        <w:t>Dr</w:t>
      </w:r>
      <w:r w:rsidR="00C372D0">
        <w:rPr>
          <w:rFonts w:ascii="Cambria" w:eastAsia="Calibri" w:hAnsi="Cambria" w:cs="Cambria"/>
          <w:color w:val="000000"/>
          <w:sz w:val="20"/>
          <w:szCs w:val="20"/>
          <w:u w:color="000000"/>
          <w:bdr w:val="none" w:sz="0" w:space="0" w:color="auto"/>
          <w:lang w:eastAsia="es-ES"/>
        </w:rPr>
        <w:t xml:space="preserve">. </w:t>
      </w:r>
      <w:r w:rsidRPr="00C372D0">
        <w:rPr>
          <w:rFonts w:ascii="Cambria" w:eastAsia="Calibri" w:hAnsi="Cambria" w:cs="Cambria"/>
          <w:color w:val="000000"/>
          <w:sz w:val="20"/>
          <w:szCs w:val="20"/>
          <w:u w:color="000000"/>
          <w:bdr w:val="none" w:sz="0" w:space="0" w:color="auto"/>
          <w:lang w:eastAsia="es-ES"/>
        </w:rPr>
        <w:t xml:space="preserve">Luis Lezcano Claude; </w:t>
      </w:r>
      <w:r w:rsidR="002C3607">
        <w:rPr>
          <w:rFonts w:ascii="Cambria" w:eastAsia="Calibri" w:hAnsi="Cambria" w:cs="Cambria"/>
          <w:color w:val="000000"/>
          <w:sz w:val="20"/>
          <w:szCs w:val="20"/>
          <w:u w:color="000000"/>
          <w:bdr w:val="none" w:sz="0" w:space="0" w:color="auto"/>
          <w:lang w:eastAsia="es-ES"/>
        </w:rPr>
        <w:t>and</w:t>
      </w:r>
      <w:r w:rsidRPr="00C372D0">
        <w:rPr>
          <w:rFonts w:ascii="Cambria" w:eastAsia="Calibri" w:hAnsi="Cambria" w:cs="Cambria"/>
          <w:color w:val="000000"/>
          <w:sz w:val="20"/>
          <w:szCs w:val="20"/>
          <w:u w:color="000000"/>
          <w:bdr w:val="none" w:sz="0" w:space="0" w:color="auto"/>
          <w:lang w:eastAsia="es-ES"/>
        </w:rPr>
        <w:t xml:space="preserve"> </w:t>
      </w:r>
    </w:p>
    <w:p w14:paraId="2A5A9631" w14:textId="77777777" w:rsidR="00A00EED" w:rsidRPr="00C372D0"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jc w:val="both"/>
        <w:rPr>
          <w:rFonts w:ascii="Cambria" w:eastAsia="Calibri" w:hAnsi="Cambria" w:cs="Cambria"/>
          <w:color w:val="000000"/>
          <w:sz w:val="20"/>
          <w:szCs w:val="20"/>
          <w:u w:color="000000"/>
          <w:bdr w:val="none" w:sz="0" w:space="0" w:color="auto"/>
          <w:lang w:eastAsia="es-ES"/>
        </w:rPr>
      </w:pPr>
      <w:r w:rsidRPr="00C372D0">
        <w:rPr>
          <w:rFonts w:ascii="Cambria" w:eastAsia="Calibri" w:hAnsi="Cambria" w:cs="Cambria"/>
          <w:color w:val="000000"/>
          <w:sz w:val="20"/>
          <w:szCs w:val="20"/>
          <w:u w:color="000000"/>
          <w:bdr w:val="none" w:sz="0" w:space="0" w:color="auto"/>
          <w:lang w:eastAsia="es-ES"/>
        </w:rPr>
        <w:t xml:space="preserve">3) </w:t>
      </w:r>
      <w:r w:rsidR="00C372D0" w:rsidRPr="00C372D0">
        <w:rPr>
          <w:rFonts w:ascii="Cambria" w:eastAsia="Calibri" w:hAnsi="Cambria" w:cs="Cambria"/>
          <w:color w:val="000000"/>
          <w:sz w:val="20"/>
          <w:szCs w:val="20"/>
          <w:u w:color="000000"/>
          <w:bdr w:val="none" w:sz="0" w:space="0" w:color="auto"/>
          <w:lang w:eastAsia="es-ES"/>
        </w:rPr>
        <w:t xml:space="preserve">defense </w:t>
      </w:r>
      <w:r w:rsidR="0007164A">
        <w:rPr>
          <w:rFonts w:ascii="Cambria" w:eastAsia="Calibri" w:hAnsi="Cambria" w:cs="Cambria"/>
          <w:color w:val="000000"/>
          <w:sz w:val="20"/>
          <w:szCs w:val="20"/>
          <w:u w:color="000000"/>
          <w:bdr w:val="none" w:sz="0" w:space="0" w:color="auto"/>
          <w:lang w:eastAsia="es-ES"/>
        </w:rPr>
        <w:t xml:space="preserve">arguments </w:t>
      </w:r>
      <w:r w:rsidR="0007164A" w:rsidRPr="00E800F6">
        <w:rPr>
          <w:rFonts w:ascii="Cambria" w:eastAsia="Calibri" w:hAnsi="Cambria" w:cs="Cambria"/>
          <w:color w:val="000000"/>
          <w:sz w:val="20"/>
          <w:szCs w:val="20"/>
          <w:u w:color="000000"/>
          <w:bdr w:val="none" w:sz="0" w:space="0" w:color="auto"/>
          <w:lang w:eastAsia="es-ES"/>
        </w:rPr>
        <w:t xml:space="preserve">of Supreme Court </w:t>
      </w:r>
      <w:r w:rsidR="0007164A">
        <w:rPr>
          <w:rFonts w:ascii="Cambria" w:eastAsia="Calibri" w:hAnsi="Cambria" w:cs="Cambria"/>
          <w:color w:val="000000"/>
          <w:sz w:val="20"/>
          <w:szCs w:val="20"/>
          <w:u w:color="000000"/>
          <w:bdr w:val="none" w:sz="0" w:space="0" w:color="auto"/>
          <w:lang w:eastAsia="es-ES"/>
        </w:rPr>
        <w:t xml:space="preserve">Justice </w:t>
      </w:r>
      <w:r w:rsidR="00C372D0" w:rsidRPr="00E800F6">
        <w:rPr>
          <w:rFonts w:ascii="Cambria" w:eastAsia="Calibri" w:hAnsi="Cambria" w:cs="Cambria"/>
          <w:color w:val="000000"/>
          <w:sz w:val="20"/>
          <w:szCs w:val="20"/>
          <w:u w:color="000000"/>
          <w:bdr w:val="none" w:sz="0" w:space="0" w:color="auto"/>
          <w:lang w:eastAsia="es-ES"/>
        </w:rPr>
        <w:t>Dr</w:t>
      </w:r>
      <w:r w:rsidR="00C372D0">
        <w:rPr>
          <w:rFonts w:ascii="Cambria" w:eastAsia="Calibri" w:hAnsi="Cambria" w:cs="Cambria"/>
          <w:color w:val="000000"/>
          <w:sz w:val="20"/>
          <w:szCs w:val="20"/>
          <w:u w:color="000000"/>
          <w:bdr w:val="none" w:sz="0" w:space="0" w:color="auto"/>
          <w:lang w:eastAsia="es-ES"/>
        </w:rPr>
        <w:t xml:space="preserve">. </w:t>
      </w:r>
      <w:r w:rsidR="00125036" w:rsidRPr="006976DF">
        <w:rPr>
          <w:rFonts w:ascii="Cambria" w:hAnsi="Cambria"/>
          <w:color w:val="000000"/>
          <w:sz w:val="20"/>
          <w:szCs w:val="20"/>
        </w:rPr>
        <w:t xml:space="preserve">Bonifacio Ríos </w:t>
      </w:r>
      <w:r w:rsidR="00125036">
        <w:rPr>
          <w:rFonts w:ascii="Cambria" w:hAnsi="Cambria"/>
          <w:color w:val="000000"/>
          <w:sz w:val="20"/>
          <w:szCs w:val="20"/>
        </w:rPr>
        <w:t>Á</w:t>
      </w:r>
      <w:r w:rsidR="00125036" w:rsidRPr="006976DF">
        <w:rPr>
          <w:rFonts w:ascii="Cambria" w:hAnsi="Cambria"/>
          <w:color w:val="000000"/>
          <w:sz w:val="20"/>
          <w:szCs w:val="20"/>
        </w:rPr>
        <w:t>valos</w:t>
      </w:r>
      <w:r w:rsidRPr="00C372D0">
        <w:rPr>
          <w:rFonts w:ascii="Cambria" w:eastAsia="Calibri" w:hAnsi="Cambria" w:cs="Cambria"/>
          <w:color w:val="000000"/>
          <w:sz w:val="20"/>
          <w:szCs w:val="20"/>
          <w:u w:color="000000"/>
          <w:bdr w:val="none" w:sz="0" w:space="0" w:color="auto"/>
          <w:lang w:eastAsia="es-ES"/>
        </w:rPr>
        <w:t xml:space="preserve">. </w:t>
      </w:r>
    </w:p>
    <w:p w14:paraId="7040A898" w14:textId="77777777" w:rsidR="00A00EED" w:rsidRPr="00F91952" w:rsidRDefault="00F91952" w:rsidP="00A00EED">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jc w:val="both"/>
        <w:rPr>
          <w:rFonts w:ascii="Cambria" w:eastAsia="Calibri" w:hAnsi="Cambria" w:cs="Cambria"/>
          <w:color w:val="000000"/>
          <w:sz w:val="20"/>
          <w:szCs w:val="20"/>
          <w:u w:color="000000"/>
          <w:bdr w:val="none" w:sz="0" w:space="0" w:color="auto"/>
          <w:lang w:eastAsia="es-ES"/>
        </w:rPr>
      </w:pPr>
      <w:r w:rsidRPr="00F91952">
        <w:rPr>
          <w:rFonts w:ascii="Cambria" w:eastAsia="Calibri" w:hAnsi="Cambria" w:cs="Cambria"/>
          <w:color w:val="000000"/>
          <w:sz w:val="20"/>
          <w:szCs w:val="20"/>
          <w:u w:color="000000"/>
          <w:bdr w:val="none" w:sz="0" w:space="0" w:color="auto"/>
          <w:lang w:eastAsia="es-ES"/>
        </w:rPr>
        <w:t xml:space="preserve">Each party’s defense may not last </w:t>
      </w:r>
      <w:r w:rsidR="00657977">
        <w:rPr>
          <w:rFonts w:ascii="Cambria" w:eastAsia="Calibri" w:hAnsi="Cambria" w:cs="Cambria"/>
          <w:color w:val="000000"/>
          <w:sz w:val="20"/>
          <w:szCs w:val="20"/>
          <w:u w:color="000000"/>
          <w:bdr w:val="none" w:sz="0" w:space="0" w:color="auto"/>
          <w:lang w:eastAsia="es-ES"/>
        </w:rPr>
        <w:t xml:space="preserve">for </w:t>
      </w:r>
      <w:r w:rsidRPr="00F91952">
        <w:rPr>
          <w:rFonts w:ascii="Cambria" w:eastAsia="Calibri" w:hAnsi="Cambria" w:cs="Cambria"/>
          <w:color w:val="000000"/>
          <w:sz w:val="20"/>
          <w:szCs w:val="20"/>
          <w:u w:color="000000"/>
          <w:bdr w:val="none" w:sz="0" w:space="0" w:color="auto"/>
          <w:lang w:eastAsia="es-ES"/>
        </w:rPr>
        <w:t>more than th</w:t>
      </w:r>
      <w:r>
        <w:rPr>
          <w:rFonts w:ascii="Cambria" w:eastAsia="Calibri" w:hAnsi="Cambria" w:cs="Cambria"/>
          <w:color w:val="000000"/>
          <w:sz w:val="20"/>
          <w:szCs w:val="20"/>
          <w:u w:color="000000"/>
          <w:bdr w:val="none" w:sz="0" w:space="0" w:color="auto"/>
          <w:lang w:eastAsia="es-ES"/>
        </w:rPr>
        <w:t>ree hours</w:t>
      </w:r>
      <w:r w:rsidR="00A00EED" w:rsidRPr="00F91952">
        <w:rPr>
          <w:rFonts w:ascii="Cambria" w:eastAsia="Calibri" w:hAnsi="Cambria" w:cs="Cambria"/>
          <w:color w:val="000000"/>
          <w:sz w:val="20"/>
          <w:szCs w:val="20"/>
          <w:u w:color="000000"/>
          <w:bdr w:val="none" w:sz="0" w:space="0" w:color="auto"/>
          <w:lang w:eastAsia="es-ES"/>
        </w:rPr>
        <w:t xml:space="preserve">. </w:t>
      </w:r>
    </w:p>
    <w:p w14:paraId="7B90C467" w14:textId="77777777" w:rsidR="00A00EED" w:rsidRPr="0044782F" w:rsidRDefault="003007EC" w:rsidP="00A00EED">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jc w:val="both"/>
        <w:rPr>
          <w:rFonts w:ascii="Cambria" w:eastAsia="Calibri" w:hAnsi="Cambria" w:cs="Cambria"/>
          <w:color w:val="000000"/>
          <w:sz w:val="20"/>
          <w:szCs w:val="20"/>
          <w:u w:color="000000"/>
          <w:bdr w:val="none" w:sz="0" w:space="0" w:color="auto"/>
          <w:lang w:eastAsia="es-ES"/>
        </w:rPr>
      </w:pPr>
      <w:r w:rsidRPr="003007EC">
        <w:rPr>
          <w:rFonts w:ascii="Cambria" w:eastAsia="Calibri" w:hAnsi="Cambria" w:cs="Cambria"/>
          <w:color w:val="000000"/>
          <w:sz w:val="20"/>
          <w:szCs w:val="20"/>
          <w:u w:color="000000"/>
          <w:bdr w:val="none" w:sz="0" w:space="0" w:color="auto"/>
          <w:lang w:eastAsia="es-ES"/>
        </w:rPr>
        <w:t xml:space="preserve">Article </w:t>
      </w:r>
      <w:r w:rsidR="00A00EED" w:rsidRPr="003007EC">
        <w:rPr>
          <w:rFonts w:ascii="Cambria" w:eastAsia="Calibri" w:hAnsi="Cambria" w:cs="Cambria"/>
          <w:color w:val="000000"/>
          <w:sz w:val="20"/>
          <w:szCs w:val="20"/>
          <w:u w:color="000000"/>
          <w:bdr w:val="none" w:sz="0" w:space="0" w:color="auto"/>
          <w:lang w:eastAsia="es-ES"/>
        </w:rPr>
        <w:t xml:space="preserve">5.- </w:t>
      </w:r>
      <w:r w:rsidRPr="003007EC">
        <w:rPr>
          <w:rFonts w:ascii="Cambria" w:eastAsia="Calibri" w:hAnsi="Cambria" w:cs="Cambria"/>
          <w:color w:val="000000"/>
          <w:sz w:val="20"/>
          <w:szCs w:val="20"/>
          <w:u w:color="000000"/>
          <w:bdr w:val="none" w:sz="0" w:space="0" w:color="auto"/>
          <w:lang w:eastAsia="es-ES"/>
        </w:rPr>
        <w:t>In the special session contemplated for Monday, December</w:t>
      </w:r>
      <w:r w:rsidR="007F203A">
        <w:rPr>
          <w:rFonts w:ascii="Cambria" w:eastAsia="Calibri" w:hAnsi="Cambria" w:cs="Cambria"/>
          <w:color w:val="000000"/>
          <w:sz w:val="20"/>
          <w:szCs w:val="20"/>
          <w:u w:color="000000"/>
          <w:bdr w:val="none" w:sz="0" w:space="0" w:color="auto"/>
          <w:lang w:eastAsia="es-ES"/>
        </w:rPr>
        <w:t xml:space="preserve"> 1</w:t>
      </w:r>
      <w:r w:rsidRPr="003007EC">
        <w:rPr>
          <w:rFonts w:ascii="Cambria" w:eastAsia="Calibri" w:hAnsi="Cambria" w:cs="Cambria"/>
          <w:color w:val="000000"/>
          <w:sz w:val="20"/>
          <w:szCs w:val="20"/>
          <w:u w:color="000000"/>
          <w:bdr w:val="none" w:sz="0" w:space="0" w:color="auto"/>
          <w:lang w:eastAsia="es-ES"/>
        </w:rPr>
        <w:t xml:space="preserve">, </w:t>
      </w:r>
      <w:r w:rsidR="00A00EED" w:rsidRPr="003007EC">
        <w:rPr>
          <w:rFonts w:ascii="Cambria" w:eastAsia="Calibri" w:hAnsi="Cambria" w:cs="Cambria"/>
          <w:color w:val="000000"/>
          <w:sz w:val="20"/>
          <w:szCs w:val="20"/>
          <w:u w:color="000000"/>
          <w:bdr w:val="none" w:sz="0" w:space="0" w:color="auto"/>
          <w:lang w:eastAsia="es-ES"/>
        </w:rPr>
        <w:t xml:space="preserve">2003, </w:t>
      </w:r>
      <w:r w:rsidRPr="003007EC">
        <w:rPr>
          <w:rFonts w:ascii="Cambria" w:eastAsia="Calibri" w:hAnsi="Cambria" w:cs="Cambria"/>
          <w:color w:val="000000"/>
          <w:sz w:val="20"/>
          <w:szCs w:val="20"/>
          <w:u w:color="000000"/>
          <w:bdr w:val="none" w:sz="0" w:space="0" w:color="auto"/>
          <w:lang w:eastAsia="es-ES"/>
        </w:rPr>
        <w:t xml:space="preserve">in keeping with the schedule established in </w:t>
      </w:r>
      <w:r>
        <w:rPr>
          <w:rFonts w:ascii="Cambria" w:eastAsia="Calibri" w:hAnsi="Cambria" w:cs="Cambria"/>
          <w:color w:val="000000"/>
          <w:sz w:val="20"/>
          <w:szCs w:val="20"/>
          <w:u w:color="000000"/>
          <w:bdr w:val="none" w:sz="0" w:space="0" w:color="auto"/>
          <w:lang w:eastAsia="es-ES"/>
        </w:rPr>
        <w:t xml:space="preserve">the previous article, and in the order that was indicated, the following measures shall </w:t>
      </w:r>
      <w:r w:rsidRPr="0044782F">
        <w:rPr>
          <w:rFonts w:ascii="Cambria" w:eastAsia="Calibri" w:hAnsi="Cambria" w:cs="Cambria"/>
          <w:color w:val="000000"/>
          <w:sz w:val="20"/>
          <w:szCs w:val="20"/>
          <w:u w:color="000000"/>
          <w:bdr w:val="none" w:sz="0" w:space="0" w:color="auto"/>
          <w:lang w:eastAsia="es-ES"/>
        </w:rPr>
        <w:t>be adopted</w:t>
      </w:r>
      <w:r w:rsidR="00A00EED" w:rsidRPr="0044782F">
        <w:rPr>
          <w:rFonts w:ascii="Cambria" w:eastAsia="Calibri" w:hAnsi="Cambria" w:cs="Cambria"/>
          <w:color w:val="000000"/>
          <w:sz w:val="20"/>
          <w:szCs w:val="20"/>
          <w:u w:color="000000"/>
          <w:bdr w:val="none" w:sz="0" w:space="0" w:color="auto"/>
          <w:lang w:eastAsia="es-ES"/>
        </w:rPr>
        <w:t>:</w:t>
      </w:r>
    </w:p>
    <w:p w14:paraId="7BCBA6EA" w14:textId="77777777" w:rsidR="00A00EED" w:rsidRPr="00223AF9"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jc w:val="both"/>
        <w:rPr>
          <w:rFonts w:ascii="Cambria" w:eastAsia="Calibri" w:hAnsi="Cambria" w:cs="Cambria"/>
          <w:color w:val="000000"/>
          <w:sz w:val="20"/>
          <w:szCs w:val="20"/>
          <w:u w:color="000000"/>
          <w:bdr w:val="none" w:sz="0" w:space="0" w:color="auto"/>
          <w:lang w:eastAsia="es-ES"/>
        </w:rPr>
      </w:pPr>
      <w:r w:rsidRPr="0044782F">
        <w:rPr>
          <w:rFonts w:ascii="Cambria" w:eastAsia="Calibri" w:hAnsi="Cambria" w:cs="Cambria"/>
          <w:color w:val="000000"/>
          <w:sz w:val="20"/>
          <w:szCs w:val="20"/>
          <w:u w:color="000000"/>
          <w:bdr w:val="none" w:sz="0" w:space="0" w:color="auto"/>
          <w:lang w:eastAsia="es-ES"/>
        </w:rPr>
        <w:t xml:space="preserve">a) </w:t>
      </w:r>
      <w:r w:rsidR="002C3607">
        <w:rPr>
          <w:rFonts w:ascii="Cambria" w:eastAsia="Calibri" w:hAnsi="Cambria" w:cs="Cambria"/>
          <w:color w:val="000000"/>
          <w:sz w:val="20"/>
          <w:szCs w:val="20"/>
          <w:u w:color="000000"/>
          <w:bdr w:val="none" w:sz="0" w:space="0" w:color="auto"/>
          <w:lang w:eastAsia="es-ES"/>
        </w:rPr>
        <w:t>E</w:t>
      </w:r>
      <w:r w:rsidR="00223AF9" w:rsidRPr="0044782F">
        <w:rPr>
          <w:rFonts w:ascii="Cambria" w:eastAsia="Calibri" w:hAnsi="Cambria" w:cs="Cambria"/>
          <w:color w:val="000000"/>
          <w:sz w:val="20"/>
          <w:szCs w:val="20"/>
          <w:u w:color="000000"/>
          <w:bdr w:val="none" w:sz="0" w:space="0" w:color="auto"/>
          <w:lang w:eastAsia="es-ES"/>
        </w:rPr>
        <w:t>ach defendant, in the interest of his right</w:t>
      </w:r>
      <w:r w:rsidR="001F2D26" w:rsidRPr="0044782F">
        <w:rPr>
          <w:rFonts w:ascii="Cambria" w:eastAsia="Calibri" w:hAnsi="Cambria" w:cs="Cambria"/>
          <w:color w:val="000000"/>
          <w:sz w:val="20"/>
          <w:szCs w:val="20"/>
          <w:u w:color="000000"/>
          <w:bdr w:val="none" w:sz="0" w:space="0" w:color="auto"/>
          <w:lang w:eastAsia="es-ES"/>
        </w:rPr>
        <w:t>s</w:t>
      </w:r>
      <w:r w:rsidR="00223AF9" w:rsidRPr="0044782F">
        <w:rPr>
          <w:rFonts w:ascii="Cambria" w:eastAsia="Calibri" w:hAnsi="Cambria" w:cs="Cambria"/>
          <w:color w:val="000000"/>
          <w:sz w:val="20"/>
          <w:szCs w:val="20"/>
          <w:u w:color="000000"/>
          <w:bdr w:val="none" w:sz="0" w:space="0" w:color="auto"/>
          <w:lang w:eastAsia="es-ES"/>
        </w:rPr>
        <w:t xml:space="preserve">, shall formulate his defense and offer all the evidence he </w:t>
      </w:r>
      <w:r w:rsidR="0044782F" w:rsidRPr="0044782F">
        <w:rPr>
          <w:rFonts w:ascii="Cambria" w:eastAsia="Calibri" w:hAnsi="Cambria" w:cs="Cambria"/>
          <w:color w:val="000000"/>
          <w:sz w:val="20"/>
          <w:szCs w:val="20"/>
          <w:u w:color="000000"/>
          <w:bdr w:val="none" w:sz="0" w:space="0" w:color="auto"/>
          <w:lang w:eastAsia="es-ES"/>
        </w:rPr>
        <w:t>seeks to use</w:t>
      </w:r>
      <w:r w:rsidRPr="0044782F">
        <w:rPr>
          <w:rFonts w:ascii="Cambria" w:eastAsia="Calibri" w:hAnsi="Cambria" w:cs="Cambria"/>
          <w:color w:val="000000"/>
          <w:sz w:val="20"/>
          <w:szCs w:val="20"/>
          <w:u w:color="000000"/>
          <w:bdr w:val="none" w:sz="0" w:space="0" w:color="auto"/>
          <w:lang w:eastAsia="es-ES"/>
        </w:rPr>
        <w:t>;</w:t>
      </w:r>
    </w:p>
    <w:p w14:paraId="4ECF56D1" w14:textId="77777777" w:rsidR="00A00EED" w:rsidRPr="00223AF9"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jc w:val="both"/>
        <w:rPr>
          <w:rFonts w:ascii="Cambria" w:eastAsia="Calibri" w:hAnsi="Cambria" w:cs="Cambria"/>
          <w:color w:val="000000"/>
          <w:sz w:val="20"/>
          <w:szCs w:val="20"/>
          <w:u w:color="000000"/>
          <w:bdr w:val="none" w:sz="0" w:space="0" w:color="auto"/>
          <w:lang w:eastAsia="es-ES"/>
        </w:rPr>
      </w:pPr>
      <w:r w:rsidRPr="00223AF9">
        <w:rPr>
          <w:rFonts w:ascii="Cambria" w:eastAsia="Calibri" w:hAnsi="Cambria" w:cs="Cambria"/>
          <w:color w:val="000000"/>
          <w:sz w:val="20"/>
          <w:szCs w:val="20"/>
          <w:u w:color="000000"/>
          <w:bdr w:val="none" w:sz="0" w:space="0" w:color="auto"/>
          <w:lang w:eastAsia="es-ES"/>
        </w:rPr>
        <w:t xml:space="preserve">b) </w:t>
      </w:r>
      <w:r w:rsidR="002C3607">
        <w:rPr>
          <w:rFonts w:ascii="Cambria" w:eastAsia="Calibri" w:hAnsi="Cambria" w:cs="Cambria"/>
          <w:color w:val="000000"/>
          <w:sz w:val="20"/>
          <w:szCs w:val="20"/>
          <w:u w:color="000000"/>
          <w:bdr w:val="none" w:sz="0" w:space="0" w:color="auto"/>
          <w:lang w:eastAsia="es-ES"/>
        </w:rPr>
        <w:t>A</w:t>
      </w:r>
      <w:r w:rsidR="00223AF9" w:rsidRPr="00223AF9">
        <w:rPr>
          <w:rFonts w:ascii="Cambria" w:eastAsia="Calibri" w:hAnsi="Cambria" w:cs="Cambria"/>
          <w:color w:val="000000"/>
          <w:sz w:val="20"/>
          <w:szCs w:val="20"/>
          <w:u w:color="000000"/>
          <w:bdr w:val="none" w:sz="0" w:space="0" w:color="auto"/>
          <w:lang w:eastAsia="es-ES"/>
        </w:rPr>
        <w:t xml:space="preserve"> copy of each party’s defens</w:t>
      </w:r>
      <w:r w:rsidR="00223AF9">
        <w:rPr>
          <w:rFonts w:ascii="Cambria" w:eastAsia="Calibri" w:hAnsi="Cambria" w:cs="Cambria"/>
          <w:color w:val="000000"/>
          <w:sz w:val="20"/>
          <w:szCs w:val="20"/>
          <w:u w:color="000000"/>
          <w:bdr w:val="none" w:sz="0" w:space="0" w:color="auto"/>
          <w:lang w:eastAsia="es-ES"/>
        </w:rPr>
        <w:t>e</w:t>
      </w:r>
      <w:r w:rsidR="00223AF9" w:rsidRPr="00223AF9">
        <w:rPr>
          <w:rFonts w:ascii="Cambria" w:eastAsia="Calibri" w:hAnsi="Cambria" w:cs="Cambria"/>
          <w:color w:val="000000"/>
          <w:sz w:val="20"/>
          <w:szCs w:val="20"/>
          <w:u w:color="000000"/>
          <w:bdr w:val="none" w:sz="0" w:space="0" w:color="auto"/>
          <w:lang w:eastAsia="es-ES"/>
        </w:rPr>
        <w:t xml:space="preserve"> argument and each offer of evidence shall be handed over to the </w:t>
      </w:r>
      <w:r w:rsidRPr="00223AF9">
        <w:rPr>
          <w:rFonts w:ascii="Cambria" w:eastAsia="Calibri" w:hAnsi="Cambria" w:cs="Cambria"/>
          <w:color w:val="000000"/>
          <w:sz w:val="20"/>
          <w:szCs w:val="20"/>
          <w:u w:color="000000"/>
          <w:bdr w:val="none" w:sz="0" w:space="0" w:color="auto"/>
          <w:lang w:eastAsia="es-ES"/>
        </w:rPr>
        <w:t xml:space="preserve">Honorable </w:t>
      </w:r>
      <w:r w:rsidR="00347A90">
        <w:rPr>
          <w:rFonts w:ascii="Cambria" w:eastAsia="Calibri" w:hAnsi="Cambria" w:cs="Cambria"/>
          <w:color w:val="000000"/>
          <w:sz w:val="20"/>
          <w:szCs w:val="20"/>
          <w:u w:color="000000"/>
          <w:bdr w:val="none" w:sz="0" w:space="0" w:color="auto"/>
          <w:lang w:eastAsia="es-ES"/>
        </w:rPr>
        <w:t>Chamber of Deputies</w:t>
      </w:r>
      <w:r w:rsidRPr="00223AF9">
        <w:rPr>
          <w:rFonts w:ascii="Cambria" w:eastAsia="Calibri" w:hAnsi="Cambria" w:cs="Cambria"/>
          <w:color w:val="000000"/>
          <w:sz w:val="20"/>
          <w:szCs w:val="20"/>
          <w:u w:color="000000"/>
          <w:bdr w:val="none" w:sz="0" w:space="0" w:color="auto"/>
          <w:lang w:eastAsia="es-ES"/>
        </w:rPr>
        <w:t xml:space="preserve">; </w:t>
      </w:r>
    </w:p>
    <w:p w14:paraId="03427ADA" w14:textId="77777777" w:rsidR="00A00EED" w:rsidRPr="00223AF9"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jc w:val="both"/>
        <w:rPr>
          <w:rFonts w:ascii="Cambria" w:eastAsia="Calibri" w:hAnsi="Cambria" w:cs="Cambria"/>
          <w:color w:val="000000"/>
          <w:sz w:val="20"/>
          <w:szCs w:val="20"/>
          <w:u w:color="000000"/>
          <w:bdr w:val="none" w:sz="0" w:space="0" w:color="auto"/>
          <w:lang w:eastAsia="es-ES"/>
        </w:rPr>
      </w:pPr>
      <w:r w:rsidRPr="00223AF9">
        <w:rPr>
          <w:rFonts w:ascii="Cambria" w:eastAsia="Calibri" w:hAnsi="Cambria" w:cs="Cambria"/>
          <w:color w:val="000000"/>
          <w:sz w:val="20"/>
          <w:szCs w:val="20"/>
          <w:u w:color="000000"/>
          <w:bdr w:val="none" w:sz="0" w:space="0" w:color="auto"/>
          <w:lang w:eastAsia="es-ES"/>
        </w:rPr>
        <w:t xml:space="preserve">c) </w:t>
      </w:r>
      <w:r w:rsidR="002C3607">
        <w:rPr>
          <w:rFonts w:ascii="Cambria" w:eastAsia="Calibri" w:hAnsi="Cambria" w:cs="Cambria"/>
          <w:color w:val="000000"/>
          <w:sz w:val="20"/>
          <w:szCs w:val="20"/>
          <w:u w:color="000000"/>
          <w:bdr w:val="none" w:sz="0" w:space="0" w:color="auto"/>
          <w:lang w:eastAsia="es-ES"/>
        </w:rPr>
        <w:t>T</w:t>
      </w:r>
      <w:r w:rsidR="00223AF9" w:rsidRPr="00223AF9">
        <w:rPr>
          <w:rFonts w:ascii="Cambria" w:eastAsia="Calibri" w:hAnsi="Cambria" w:cs="Cambria"/>
          <w:color w:val="000000"/>
          <w:sz w:val="20"/>
          <w:szCs w:val="20"/>
          <w:u w:color="000000"/>
          <w:bdr w:val="none" w:sz="0" w:space="0" w:color="auto"/>
          <w:lang w:eastAsia="es-ES"/>
        </w:rPr>
        <w:t xml:space="preserve">he materials </w:t>
      </w:r>
      <w:r w:rsidR="00657977">
        <w:rPr>
          <w:rFonts w:ascii="Cambria" w:eastAsia="Calibri" w:hAnsi="Cambria" w:cs="Cambria"/>
          <w:color w:val="000000"/>
          <w:sz w:val="20"/>
          <w:szCs w:val="20"/>
          <w:u w:color="000000"/>
          <w:bdr w:val="none" w:sz="0" w:space="0" w:color="auto"/>
          <w:lang w:eastAsia="es-ES"/>
        </w:rPr>
        <w:t>shall</w:t>
      </w:r>
      <w:r w:rsidR="00223AF9" w:rsidRPr="00223AF9">
        <w:rPr>
          <w:rFonts w:ascii="Cambria" w:eastAsia="Calibri" w:hAnsi="Cambria" w:cs="Cambria"/>
          <w:color w:val="000000"/>
          <w:sz w:val="20"/>
          <w:szCs w:val="20"/>
          <w:u w:color="000000"/>
          <w:bdr w:val="none" w:sz="0" w:space="0" w:color="auto"/>
          <w:lang w:eastAsia="es-ES"/>
        </w:rPr>
        <w:t xml:space="preserve"> be placed in another room until Wednesday, December 3 of this year at </w:t>
      </w:r>
      <w:r w:rsidR="0081621E">
        <w:rPr>
          <w:rFonts w:ascii="Cambria" w:eastAsia="Calibri" w:hAnsi="Cambria" w:cs="Cambria"/>
          <w:color w:val="000000"/>
          <w:sz w:val="20"/>
          <w:szCs w:val="20"/>
          <w:u w:color="000000"/>
          <w:bdr w:val="none" w:sz="0" w:space="0" w:color="auto"/>
          <w:lang w:eastAsia="es-ES"/>
        </w:rPr>
        <w:t>8</w:t>
      </w:r>
      <w:r w:rsidR="00223AF9" w:rsidRPr="00223AF9">
        <w:rPr>
          <w:rFonts w:ascii="Cambria" w:eastAsia="Calibri" w:hAnsi="Cambria" w:cs="Cambria"/>
          <w:color w:val="000000"/>
          <w:sz w:val="20"/>
          <w:szCs w:val="20"/>
          <w:u w:color="000000"/>
          <w:bdr w:val="none" w:sz="0" w:space="0" w:color="auto"/>
          <w:lang w:eastAsia="es-ES"/>
        </w:rPr>
        <w:t xml:space="preserve">:00 a.m., so that members of the </w:t>
      </w:r>
      <w:r w:rsidR="00CC5361">
        <w:rPr>
          <w:rFonts w:ascii="Cambria" w:eastAsia="Calibri" w:hAnsi="Cambria" w:cs="Cambria"/>
          <w:color w:val="000000"/>
          <w:sz w:val="20"/>
          <w:szCs w:val="20"/>
          <w:u w:color="000000"/>
          <w:bdr w:val="none" w:sz="0" w:space="0" w:color="auto"/>
          <w:lang w:eastAsia="es-ES"/>
        </w:rPr>
        <w:t>T</w:t>
      </w:r>
      <w:r w:rsidR="00223AF9" w:rsidRPr="00223AF9">
        <w:rPr>
          <w:rFonts w:ascii="Cambria" w:eastAsia="Calibri" w:hAnsi="Cambria" w:cs="Cambria"/>
          <w:color w:val="000000"/>
          <w:sz w:val="20"/>
          <w:szCs w:val="20"/>
          <w:u w:color="000000"/>
          <w:bdr w:val="none" w:sz="0" w:space="0" w:color="auto"/>
          <w:lang w:eastAsia="es-ES"/>
        </w:rPr>
        <w:t>ribunal can examine the evidence offered by the parties and evaluate its relevance</w:t>
      </w:r>
      <w:r w:rsidRPr="00223AF9">
        <w:rPr>
          <w:rFonts w:ascii="Cambria" w:eastAsia="Calibri" w:hAnsi="Cambria" w:cs="Cambria"/>
          <w:color w:val="000000"/>
          <w:sz w:val="20"/>
          <w:szCs w:val="20"/>
          <w:u w:color="000000"/>
          <w:bdr w:val="none" w:sz="0" w:space="0" w:color="auto"/>
          <w:lang w:eastAsia="es-ES"/>
        </w:rPr>
        <w:t xml:space="preserve">. </w:t>
      </w:r>
    </w:p>
    <w:p w14:paraId="286FB864" w14:textId="77777777" w:rsidR="00A00EED" w:rsidRPr="00FB101D" w:rsidRDefault="00FB101D" w:rsidP="00A00EED">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jc w:val="both"/>
        <w:rPr>
          <w:rFonts w:ascii="Cambria" w:eastAsia="Calibri" w:hAnsi="Cambria" w:cs="Cambria"/>
          <w:color w:val="000000"/>
          <w:sz w:val="20"/>
          <w:szCs w:val="20"/>
          <w:u w:color="000000"/>
          <w:bdr w:val="none" w:sz="0" w:space="0" w:color="auto"/>
          <w:lang w:eastAsia="es-ES"/>
        </w:rPr>
      </w:pPr>
      <w:r w:rsidRPr="00457D98">
        <w:rPr>
          <w:rFonts w:ascii="Cambria" w:eastAsia="Calibri" w:hAnsi="Cambria" w:cs="Cambria"/>
          <w:color w:val="000000"/>
          <w:sz w:val="20"/>
          <w:szCs w:val="20"/>
          <w:u w:color="000000"/>
          <w:bdr w:val="none" w:sz="0" w:space="0" w:color="auto"/>
          <w:lang w:eastAsia="es-ES"/>
        </w:rPr>
        <w:t xml:space="preserve">Article </w:t>
      </w:r>
      <w:r w:rsidR="00A00EED" w:rsidRPr="00457D98">
        <w:rPr>
          <w:rFonts w:ascii="Cambria" w:eastAsia="Calibri" w:hAnsi="Cambria" w:cs="Cambria"/>
          <w:color w:val="000000"/>
          <w:sz w:val="20"/>
          <w:szCs w:val="20"/>
          <w:u w:color="000000"/>
          <w:bdr w:val="none" w:sz="0" w:space="0" w:color="auto"/>
          <w:lang w:eastAsia="es-ES"/>
        </w:rPr>
        <w:t xml:space="preserve">6.- </w:t>
      </w:r>
      <w:r w:rsidRPr="00FB101D">
        <w:rPr>
          <w:rFonts w:ascii="Cambria" w:eastAsia="Calibri" w:hAnsi="Cambria" w:cs="Cambria"/>
          <w:color w:val="000000"/>
          <w:sz w:val="20"/>
          <w:szCs w:val="20"/>
          <w:u w:color="000000"/>
          <w:bdr w:val="none" w:sz="0" w:space="0" w:color="auto"/>
          <w:lang w:eastAsia="es-ES"/>
        </w:rPr>
        <w:t xml:space="preserve">In the special session </w:t>
      </w:r>
      <w:r w:rsidR="00070841">
        <w:rPr>
          <w:rFonts w:ascii="Cambria" w:eastAsia="Calibri" w:hAnsi="Cambria" w:cs="Cambria"/>
          <w:color w:val="000000"/>
          <w:sz w:val="20"/>
          <w:szCs w:val="20"/>
          <w:u w:color="000000"/>
          <w:bdr w:val="none" w:sz="0" w:space="0" w:color="auto"/>
          <w:lang w:eastAsia="es-ES"/>
        </w:rPr>
        <w:t>on</w:t>
      </w:r>
      <w:r w:rsidRPr="00FB101D">
        <w:rPr>
          <w:rFonts w:ascii="Cambria" w:eastAsia="Calibri" w:hAnsi="Cambria" w:cs="Cambria"/>
          <w:color w:val="000000"/>
          <w:sz w:val="20"/>
          <w:szCs w:val="20"/>
          <w:u w:color="000000"/>
          <w:bdr w:val="none" w:sz="0" w:space="0" w:color="auto"/>
          <w:lang w:eastAsia="es-ES"/>
        </w:rPr>
        <w:t xml:space="preserve"> </w:t>
      </w:r>
      <w:r w:rsidR="00070841">
        <w:rPr>
          <w:rFonts w:ascii="Cambria" w:eastAsia="Calibri" w:hAnsi="Cambria" w:cs="Cambria"/>
          <w:color w:val="000000"/>
          <w:sz w:val="20"/>
          <w:szCs w:val="20"/>
          <w:u w:color="000000"/>
          <w:bdr w:val="none" w:sz="0" w:space="0" w:color="auto"/>
          <w:lang w:eastAsia="es-ES"/>
        </w:rPr>
        <w:t xml:space="preserve">Wednesday, </w:t>
      </w:r>
      <w:r w:rsidRPr="00FB101D">
        <w:rPr>
          <w:rFonts w:ascii="Cambria" w:eastAsia="Calibri" w:hAnsi="Cambria" w:cs="Cambria"/>
          <w:color w:val="000000"/>
          <w:sz w:val="20"/>
          <w:szCs w:val="20"/>
          <w:u w:color="000000"/>
          <w:bdr w:val="none" w:sz="0" w:space="0" w:color="auto"/>
          <w:lang w:eastAsia="es-ES"/>
        </w:rPr>
        <w:t>December 3 of this year</w:t>
      </w:r>
      <w:r w:rsidR="00657977">
        <w:rPr>
          <w:rFonts w:ascii="Cambria" w:eastAsia="Calibri" w:hAnsi="Cambria" w:cs="Cambria"/>
          <w:color w:val="000000"/>
          <w:sz w:val="20"/>
          <w:szCs w:val="20"/>
          <w:u w:color="000000"/>
          <w:bdr w:val="none" w:sz="0" w:space="0" w:color="auto"/>
          <w:lang w:eastAsia="es-ES"/>
        </w:rPr>
        <w:t>,</w:t>
      </w:r>
      <w:r w:rsidRPr="00FB101D">
        <w:rPr>
          <w:rFonts w:ascii="Cambria" w:eastAsia="Calibri" w:hAnsi="Cambria" w:cs="Cambria"/>
          <w:color w:val="000000"/>
          <w:sz w:val="20"/>
          <w:szCs w:val="20"/>
          <w:u w:color="000000"/>
          <w:bdr w:val="none" w:sz="0" w:space="0" w:color="auto"/>
          <w:lang w:eastAsia="es-ES"/>
        </w:rPr>
        <w:t xml:space="preserve"> at 8:00 a.m., the </w:t>
      </w:r>
      <w:r w:rsidR="00CC5361">
        <w:rPr>
          <w:rFonts w:ascii="Cambria" w:eastAsia="Calibri" w:hAnsi="Cambria" w:cs="Cambria"/>
          <w:color w:val="000000"/>
          <w:sz w:val="20"/>
          <w:szCs w:val="20"/>
          <w:u w:color="000000"/>
          <w:bdr w:val="none" w:sz="0" w:space="0" w:color="auto"/>
          <w:lang w:eastAsia="es-ES"/>
        </w:rPr>
        <w:t>T</w:t>
      </w:r>
      <w:r w:rsidRPr="00FB101D">
        <w:rPr>
          <w:rFonts w:ascii="Cambria" w:eastAsia="Calibri" w:hAnsi="Cambria" w:cs="Cambria"/>
          <w:color w:val="000000"/>
          <w:sz w:val="20"/>
          <w:szCs w:val="20"/>
          <w:u w:color="000000"/>
          <w:bdr w:val="none" w:sz="0" w:space="0" w:color="auto"/>
          <w:lang w:eastAsia="es-ES"/>
        </w:rPr>
        <w:t xml:space="preserve">ribunal </w:t>
      </w:r>
      <w:r w:rsidR="00657977">
        <w:rPr>
          <w:rFonts w:ascii="Cambria" w:eastAsia="Calibri" w:hAnsi="Cambria" w:cs="Cambria"/>
          <w:color w:val="000000"/>
          <w:sz w:val="20"/>
          <w:szCs w:val="20"/>
          <w:u w:color="000000"/>
          <w:bdr w:val="none" w:sz="0" w:space="0" w:color="auto"/>
          <w:lang w:eastAsia="es-ES"/>
        </w:rPr>
        <w:t>shall</w:t>
      </w:r>
      <w:r w:rsidRPr="00FB101D">
        <w:rPr>
          <w:rFonts w:ascii="Cambria" w:eastAsia="Calibri" w:hAnsi="Cambria" w:cs="Cambria"/>
          <w:color w:val="000000"/>
          <w:sz w:val="20"/>
          <w:szCs w:val="20"/>
          <w:u w:color="000000"/>
          <w:bdr w:val="none" w:sz="0" w:space="0" w:color="auto"/>
          <w:lang w:eastAsia="es-ES"/>
        </w:rPr>
        <w:t xml:space="preserve"> decide on whether each piece of evidence offered </w:t>
      </w:r>
      <w:r w:rsidR="00657977">
        <w:rPr>
          <w:rFonts w:ascii="Cambria" w:eastAsia="Calibri" w:hAnsi="Cambria" w:cs="Cambria"/>
          <w:color w:val="000000"/>
          <w:sz w:val="20"/>
          <w:szCs w:val="20"/>
          <w:u w:color="000000"/>
          <w:bdr w:val="none" w:sz="0" w:space="0" w:color="auto"/>
          <w:lang w:eastAsia="es-ES"/>
        </w:rPr>
        <w:t>is</w:t>
      </w:r>
      <w:r w:rsidRPr="00FB101D">
        <w:rPr>
          <w:rFonts w:ascii="Cambria" w:eastAsia="Calibri" w:hAnsi="Cambria" w:cs="Cambria"/>
          <w:color w:val="000000"/>
          <w:sz w:val="20"/>
          <w:szCs w:val="20"/>
          <w:u w:color="000000"/>
          <w:bdr w:val="none" w:sz="0" w:space="0" w:color="auto"/>
          <w:lang w:eastAsia="es-ES"/>
        </w:rPr>
        <w:t xml:space="preserve"> admitted or rejected. </w:t>
      </w:r>
      <w:r w:rsidR="00657977">
        <w:rPr>
          <w:rFonts w:ascii="Cambria" w:eastAsia="Calibri" w:hAnsi="Cambria" w:cs="Cambria"/>
          <w:color w:val="000000"/>
          <w:sz w:val="20"/>
          <w:szCs w:val="20"/>
          <w:u w:color="000000"/>
          <w:bdr w:val="none" w:sz="0" w:space="0" w:color="auto"/>
          <w:lang w:eastAsia="es-ES"/>
        </w:rPr>
        <w:t xml:space="preserve">If it </w:t>
      </w:r>
      <w:r w:rsidR="00D51A75">
        <w:rPr>
          <w:rFonts w:ascii="Cambria" w:eastAsia="Calibri" w:hAnsi="Cambria" w:cs="Cambria"/>
          <w:color w:val="000000"/>
          <w:sz w:val="20"/>
          <w:szCs w:val="20"/>
          <w:u w:color="000000"/>
          <w:bdr w:val="none" w:sz="0" w:space="0" w:color="auto"/>
          <w:lang w:eastAsia="es-ES"/>
        </w:rPr>
        <w:t>rejects</w:t>
      </w:r>
      <w:r w:rsidR="00657977">
        <w:rPr>
          <w:rFonts w:ascii="Cambria" w:eastAsia="Calibri" w:hAnsi="Cambria" w:cs="Cambria"/>
          <w:color w:val="000000"/>
          <w:sz w:val="20"/>
          <w:szCs w:val="20"/>
          <w:u w:color="000000"/>
          <w:bdr w:val="none" w:sz="0" w:space="0" w:color="auto"/>
          <w:lang w:eastAsia="es-ES"/>
        </w:rPr>
        <w:t xml:space="preserve"> </w:t>
      </w:r>
      <w:r w:rsidRPr="00FB101D">
        <w:rPr>
          <w:rFonts w:ascii="Cambria" w:eastAsia="Calibri" w:hAnsi="Cambria" w:cs="Cambria"/>
          <w:color w:val="000000"/>
          <w:sz w:val="20"/>
          <w:szCs w:val="20"/>
          <w:u w:color="000000"/>
          <w:bdr w:val="none" w:sz="0" w:space="0" w:color="auto"/>
          <w:lang w:eastAsia="es-ES"/>
        </w:rPr>
        <w:t xml:space="preserve">one or more pieces of </w:t>
      </w:r>
      <w:r w:rsidR="00657977">
        <w:rPr>
          <w:rFonts w:ascii="Cambria" w:eastAsia="Calibri" w:hAnsi="Cambria" w:cs="Cambria"/>
          <w:color w:val="000000"/>
          <w:sz w:val="20"/>
          <w:szCs w:val="20"/>
          <w:u w:color="000000"/>
          <w:bdr w:val="none" w:sz="0" w:space="0" w:color="auto"/>
          <w:lang w:eastAsia="es-ES"/>
        </w:rPr>
        <w:t xml:space="preserve">the </w:t>
      </w:r>
      <w:r w:rsidRPr="00FB101D">
        <w:rPr>
          <w:rFonts w:ascii="Cambria" w:eastAsia="Calibri" w:hAnsi="Cambria" w:cs="Cambria"/>
          <w:color w:val="000000"/>
          <w:sz w:val="20"/>
          <w:szCs w:val="20"/>
          <w:u w:color="000000"/>
          <w:bdr w:val="none" w:sz="0" w:space="0" w:color="auto"/>
          <w:lang w:eastAsia="es-ES"/>
        </w:rPr>
        <w:t>evidence</w:t>
      </w:r>
      <w:r w:rsidR="00657977">
        <w:rPr>
          <w:rFonts w:ascii="Cambria" w:eastAsia="Calibri" w:hAnsi="Cambria" w:cs="Cambria"/>
          <w:color w:val="000000"/>
          <w:sz w:val="20"/>
          <w:szCs w:val="20"/>
          <w:u w:color="000000"/>
          <w:bdr w:val="none" w:sz="0" w:space="0" w:color="auto"/>
          <w:lang w:eastAsia="es-ES"/>
        </w:rPr>
        <w:t xml:space="preserve">, </w:t>
      </w:r>
      <w:r w:rsidR="00D51A75">
        <w:rPr>
          <w:rFonts w:ascii="Cambria" w:eastAsia="Calibri" w:hAnsi="Cambria" w:cs="Cambria"/>
          <w:color w:val="000000"/>
          <w:sz w:val="20"/>
          <w:szCs w:val="20"/>
          <w:u w:color="000000"/>
          <w:bdr w:val="none" w:sz="0" w:space="0" w:color="auto"/>
          <w:lang w:eastAsia="es-ES"/>
        </w:rPr>
        <w:t xml:space="preserve">it must give </w:t>
      </w:r>
      <w:r w:rsidR="00657977">
        <w:rPr>
          <w:rFonts w:ascii="Cambria" w:eastAsia="Calibri" w:hAnsi="Cambria" w:cs="Cambria"/>
          <w:color w:val="000000"/>
          <w:sz w:val="20"/>
          <w:szCs w:val="20"/>
          <w:u w:color="000000"/>
          <w:bdr w:val="none" w:sz="0" w:space="0" w:color="auto"/>
          <w:lang w:eastAsia="es-ES"/>
        </w:rPr>
        <w:t>verbal reasons</w:t>
      </w:r>
      <w:r w:rsidR="00D51A75">
        <w:rPr>
          <w:rFonts w:ascii="Cambria" w:eastAsia="Calibri" w:hAnsi="Cambria" w:cs="Cambria"/>
          <w:color w:val="000000"/>
          <w:sz w:val="20"/>
          <w:szCs w:val="20"/>
          <w:u w:color="000000"/>
          <w:bdr w:val="none" w:sz="0" w:space="0" w:color="auto"/>
          <w:lang w:eastAsia="es-ES"/>
        </w:rPr>
        <w:t xml:space="preserve"> for the decision</w:t>
      </w:r>
      <w:r w:rsidR="00A00EED" w:rsidRPr="00FB101D">
        <w:rPr>
          <w:rFonts w:ascii="Cambria" w:eastAsia="Calibri" w:hAnsi="Cambria" w:cs="Cambria"/>
          <w:color w:val="000000"/>
          <w:sz w:val="20"/>
          <w:szCs w:val="20"/>
          <w:u w:color="000000"/>
          <w:bdr w:val="none" w:sz="0" w:space="0" w:color="auto"/>
          <w:lang w:eastAsia="es-ES"/>
        </w:rPr>
        <w:t xml:space="preserve">. </w:t>
      </w:r>
    </w:p>
    <w:p w14:paraId="61019AD6" w14:textId="77777777" w:rsidR="00A00EED" w:rsidRPr="00FB101D" w:rsidRDefault="00FB101D" w:rsidP="00A00EED">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jc w:val="both"/>
        <w:rPr>
          <w:rFonts w:ascii="Cambria" w:eastAsia="Calibri" w:hAnsi="Cambria" w:cs="Cambria"/>
          <w:color w:val="000000"/>
          <w:sz w:val="20"/>
          <w:szCs w:val="20"/>
          <w:u w:color="000000"/>
          <w:bdr w:val="none" w:sz="0" w:space="0" w:color="auto"/>
          <w:lang w:eastAsia="es-ES"/>
        </w:rPr>
      </w:pPr>
      <w:r w:rsidRPr="00FB101D">
        <w:rPr>
          <w:rFonts w:ascii="Cambria" w:eastAsia="Calibri" w:hAnsi="Cambria" w:cs="Cambria"/>
          <w:color w:val="000000"/>
          <w:sz w:val="20"/>
          <w:szCs w:val="20"/>
          <w:u w:color="000000"/>
          <w:bdr w:val="none" w:sz="0" w:space="0" w:color="auto"/>
          <w:lang w:eastAsia="es-ES"/>
        </w:rPr>
        <w:t xml:space="preserve">In the same session, production of the admitted evidence shall be ordered, and a special session shall be convened </w:t>
      </w:r>
      <w:r w:rsidR="00070841">
        <w:rPr>
          <w:rFonts w:ascii="Cambria" w:eastAsia="Calibri" w:hAnsi="Cambria" w:cs="Cambria"/>
          <w:color w:val="000000"/>
          <w:sz w:val="20"/>
          <w:szCs w:val="20"/>
          <w:u w:color="000000"/>
          <w:bdr w:val="none" w:sz="0" w:space="0" w:color="auto"/>
          <w:lang w:eastAsia="es-ES"/>
        </w:rPr>
        <w:t>to produce it</w:t>
      </w:r>
      <w:r w:rsidRPr="00FB101D">
        <w:rPr>
          <w:rFonts w:ascii="Cambria" w:eastAsia="Calibri" w:hAnsi="Cambria" w:cs="Cambria"/>
          <w:color w:val="000000"/>
          <w:sz w:val="20"/>
          <w:szCs w:val="20"/>
          <w:u w:color="000000"/>
          <w:bdr w:val="none" w:sz="0" w:space="0" w:color="auto"/>
          <w:lang w:eastAsia="es-ES"/>
        </w:rPr>
        <w:t>; this will be held on Saturday, Decemb</w:t>
      </w:r>
      <w:r>
        <w:rPr>
          <w:rFonts w:ascii="Cambria" w:eastAsia="Calibri" w:hAnsi="Cambria" w:cs="Cambria"/>
          <w:color w:val="000000"/>
          <w:sz w:val="20"/>
          <w:szCs w:val="20"/>
          <w:u w:color="000000"/>
          <w:bdr w:val="none" w:sz="0" w:space="0" w:color="auto"/>
          <w:lang w:eastAsia="es-ES"/>
        </w:rPr>
        <w:t>er 6 of this year, at 8:00 a.m.</w:t>
      </w:r>
    </w:p>
    <w:p w14:paraId="159DF1AA" w14:textId="77777777" w:rsidR="00A00EED" w:rsidRPr="00B339C8" w:rsidRDefault="00B339C8" w:rsidP="00A00EED">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jc w:val="both"/>
        <w:rPr>
          <w:rFonts w:ascii="Cambria" w:eastAsia="Calibri" w:hAnsi="Cambria" w:cs="Cambria"/>
          <w:color w:val="000000"/>
          <w:sz w:val="20"/>
          <w:szCs w:val="20"/>
          <w:u w:color="000000"/>
          <w:bdr w:val="none" w:sz="0" w:space="0" w:color="auto"/>
          <w:lang w:eastAsia="es-ES"/>
        </w:rPr>
      </w:pPr>
      <w:r w:rsidRPr="00B339C8">
        <w:rPr>
          <w:rFonts w:ascii="Cambria" w:eastAsia="Calibri" w:hAnsi="Cambria" w:cs="Cambria"/>
          <w:color w:val="000000"/>
          <w:sz w:val="20"/>
          <w:szCs w:val="20"/>
          <w:u w:color="000000"/>
          <w:bdr w:val="none" w:sz="0" w:space="0" w:color="auto"/>
          <w:lang w:eastAsia="es-ES"/>
        </w:rPr>
        <w:t xml:space="preserve">With regard to evidence that does not have to be produced in session (reports, expert </w:t>
      </w:r>
      <w:r w:rsidR="001807D6">
        <w:rPr>
          <w:rFonts w:ascii="Cambria" w:eastAsia="Calibri" w:hAnsi="Cambria" w:cs="Cambria"/>
          <w:color w:val="000000"/>
          <w:sz w:val="20"/>
          <w:szCs w:val="20"/>
          <w:u w:color="000000"/>
          <w:bdr w:val="none" w:sz="0" w:space="0" w:color="auto"/>
          <w:lang w:eastAsia="es-ES"/>
        </w:rPr>
        <w:t>opinions</w:t>
      </w:r>
      <w:r w:rsidRPr="00B339C8">
        <w:rPr>
          <w:rFonts w:ascii="Cambria" w:eastAsia="Calibri" w:hAnsi="Cambria" w:cs="Cambria"/>
          <w:color w:val="000000"/>
          <w:sz w:val="20"/>
          <w:szCs w:val="20"/>
          <w:u w:color="000000"/>
          <w:bdr w:val="none" w:sz="0" w:space="0" w:color="auto"/>
          <w:lang w:eastAsia="es-ES"/>
        </w:rPr>
        <w:t xml:space="preserve">), the </w:t>
      </w:r>
      <w:r w:rsidRPr="00837ACD">
        <w:rPr>
          <w:rFonts w:ascii="Cambria" w:eastAsia="Calibri" w:hAnsi="Cambria" w:cs="Cambria"/>
          <w:color w:val="000000"/>
          <w:sz w:val="20"/>
          <w:szCs w:val="20"/>
          <w:u w:color="000000"/>
          <w:bdr w:val="none" w:sz="0" w:space="0" w:color="auto"/>
          <w:lang w:eastAsia="es-ES"/>
        </w:rPr>
        <w:t>convening of a special session for</w:t>
      </w:r>
      <w:r w:rsidRPr="00B339C8">
        <w:rPr>
          <w:rFonts w:ascii="Cambria" w:eastAsia="Calibri" w:hAnsi="Cambria" w:cs="Cambria"/>
          <w:color w:val="000000"/>
          <w:sz w:val="20"/>
          <w:szCs w:val="20"/>
          <w:u w:color="000000"/>
          <w:bdr w:val="none" w:sz="0" w:space="0" w:color="auto"/>
          <w:lang w:eastAsia="es-ES"/>
        </w:rPr>
        <w:t xml:space="preserve"> that purpose </w:t>
      </w:r>
      <w:r w:rsidR="002C3607">
        <w:rPr>
          <w:rFonts w:ascii="Cambria" w:eastAsia="Calibri" w:hAnsi="Cambria" w:cs="Cambria"/>
          <w:color w:val="000000"/>
          <w:sz w:val="20"/>
          <w:szCs w:val="20"/>
          <w:u w:color="000000"/>
          <w:bdr w:val="none" w:sz="0" w:space="0" w:color="auto"/>
          <w:lang w:eastAsia="es-ES"/>
        </w:rPr>
        <w:t>shall be</w:t>
      </w:r>
      <w:r w:rsidRPr="00B339C8">
        <w:rPr>
          <w:rFonts w:ascii="Cambria" w:eastAsia="Calibri" w:hAnsi="Cambria" w:cs="Cambria"/>
          <w:color w:val="000000"/>
          <w:sz w:val="20"/>
          <w:szCs w:val="20"/>
          <w:u w:color="000000"/>
          <w:bdr w:val="none" w:sz="0" w:space="0" w:color="auto"/>
          <w:lang w:eastAsia="es-ES"/>
        </w:rPr>
        <w:t xml:space="preserve"> </w:t>
      </w:r>
      <w:r w:rsidR="007B09F1">
        <w:rPr>
          <w:rFonts w:ascii="Cambria" w:eastAsia="Calibri" w:hAnsi="Cambria" w:cs="Cambria"/>
          <w:color w:val="000000"/>
          <w:sz w:val="20"/>
          <w:szCs w:val="20"/>
          <w:u w:color="000000"/>
          <w:bdr w:val="none" w:sz="0" w:space="0" w:color="auto"/>
          <w:lang w:eastAsia="es-ES"/>
        </w:rPr>
        <w:t>dispensed with</w:t>
      </w:r>
      <w:r w:rsidR="002C3607">
        <w:rPr>
          <w:rFonts w:ascii="Cambria" w:eastAsia="Calibri" w:hAnsi="Cambria" w:cs="Cambria"/>
          <w:color w:val="000000"/>
          <w:sz w:val="20"/>
          <w:szCs w:val="20"/>
          <w:u w:color="000000"/>
          <w:bdr w:val="none" w:sz="0" w:space="0" w:color="auto"/>
          <w:lang w:eastAsia="es-ES"/>
        </w:rPr>
        <w:t>,</w:t>
      </w:r>
      <w:r w:rsidRPr="00B339C8">
        <w:rPr>
          <w:rFonts w:ascii="Cambria" w:eastAsia="Calibri" w:hAnsi="Cambria" w:cs="Cambria"/>
          <w:color w:val="000000"/>
          <w:sz w:val="20"/>
          <w:szCs w:val="20"/>
          <w:u w:color="000000"/>
          <w:bdr w:val="none" w:sz="0" w:space="0" w:color="auto"/>
          <w:lang w:eastAsia="es-ES"/>
        </w:rPr>
        <w:t xml:space="preserve"> and these pieces of</w:t>
      </w:r>
      <w:r>
        <w:rPr>
          <w:rFonts w:ascii="Cambria" w:eastAsia="Calibri" w:hAnsi="Cambria" w:cs="Cambria"/>
          <w:color w:val="000000"/>
          <w:sz w:val="20"/>
          <w:szCs w:val="20"/>
          <w:u w:color="000000"/>
          <w:bdr w:val="none" w:sz="0" w:space="0" w:color="auto"/>
          <w:lang w:eastAsia="es-ES"/>
        </w:rPr>
        <w:t xml:space="preserve"> evidence </w:t>
      </w:r>
      <w:r w:rsidR="002C3607">
        <w:rPr>
          <w:rFonts w:ascii="Cambria" w:eastAsia="Calibri" w:hAnsi="Cambria" w:cs="Cambria"/>
          <w:color w:val="000000"/>
          <w:sz w:val="20"/>
          <w:szCs w:val="20"/>
          <w:u w:color="000000"/>
          <w:bdr w:val="none" w:sz="0" w:space="0" w:color="auto"/>
          <w:lang w:eastAsia="es-ES"/>
        </w:rPr>
        <w:t>shall be</w:t>
      </w:r>
      <w:r>
        <w:rPr>
          <w:rFonts w:ascii="Cambria" w:eastAsia="Calibri" w:hAnsi="Cambria" w:cs="Cambria"/>
          <w:color w:val="000000"/>
          <w:sz w:val="20"/>
          <w:szCs w:val="20"/>
          <w:u w:color="000000"/>
          <w:bdr w:val="none" w:sz="0" w:space="0" w:color="auto"/>
          <w:lang w:eastAsia="es-ES"/>
        </w:rPr>
        <w:t xml:space="preserve"> added to those already produced, before the session </w:t>
      </w:r>
      <w:r w:rsidR="007B09F1">
        <w:rPr>
          <w:rFonts w:ascii="Cambria" w:eastAsia="Calibri" w:hAnsi="Cambria" w:cs="Cambria"/>
          <w:color w:val="000000"/>
          <w:sz w:val="20"/>
          <w:szCs w:val="20"/>
          <w:u w:color="000000"/>
          <w:bdr w:val="none" w:sz="0" w:space="0" w:color="auto"/>
          <w:lang w:eastAsia="es-ES"/>
        </w:rPr>
        <w:t>to hear</w:t>
      </w:r>
      <w:r>
        <w:rPr>
          <w:rFonts w:ascii="Cambria" w:eastAsia="Calibri" w:hAnsi="Cambria" w:cs="Cambria"/>
          <w:color w:val="000000"/>
          <w:sz w:val="20"/>
          <w:szCs w:val="20"/>
          <w:u w:color="000000"/>
          <w:bdr w:val="none" w:sz="0" w:space="0" w:color="auto"/>
          <w:lang w:eastAsia="es-ES"/>
        </w:rPr>
        <w:t xml:space="preserve"> arguments.</w:t>
      </w:r>
      <w:r w:rsidR="00A00EED" w:rsidRPr="00B339C8">
        <w:rPr>
          <w:rFonts w:ascii="Cambria" w:eastAsia="Calibri" w:hAnsi="Cambria" w:cs="Cambria"/>
          <w:color w:val="000000"/>
          <w:sz w:val="20"/>
          <w:szCs w:val="20"/>
          <w:u w:color="000000"/>
          <w:bdr w:val="none" w:sz="0" w:space="0" w:color="auto"/>
          <w:lang w:eastAsia="es-ES"/>
        </w:rPr>
        <w:t xml:space="preserve"> </w:t>
      </w:r>
    </w:p>
    <w:p w14:paraId="674CCC24" w14:textId="77777777" w:rsidR="00A00EED" w:rsidRPr="00B339C8" w:rsidRDefault="00B339C8" w:rsidP="00A00EED">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jc w:val="both"/>
        <w:rPr>
          <w:rFonts w:ascii="Cambria" w:eastAsia="Calibri" w:hAnsi="Cambria" w:cs="Cambria"/>
          <w:color w:val="000000"/>
          <w:sz w:val="20"/>
          <w:szCs w:val="20"/>
          <w:u w:color="000000"/>
          <w:bdr w:val="none" w:sz="0" w:space="0" w:color="auto"/>
          <w:lang w:eastAsia="es-ES"/>
        </w:rPr>
      </w:pPr>
      <w:r w:rsidRPr="00B339C8">
        <w:rPr>
          <w:rFonts w:ascii="Cambria" w:eastAsia="Calibri" w:hAnsi="Cambria" w:cs="Cambria"/>
          <w:color w:val="000000"/>
          <w:sz w:val="20"/>
          <w:szCs w:val="20"/>
          <w:u w:color="000000"/>
          <w:bdr w:val="none" w:sz="0" w:space="0" w:color="auto"/>
          <w:lang w:eastAsia="es-ES"/>
        </w:rPr>
        <w:t>The evidence admitted, in the case of both defendants and accusers, shall be produced in the foll</w:t>
      </w:r>
      <w:r>
        <w:rPr>
          <w:rFonts w:ascii="Cambria" w:eastAsia="Calibri" w:hAnsi="Cambria" w:cs="Cambria"/>
          <w:color w:val="000000"/>
          <w:sz w:val="20"/>
          <w:szCs w:val="20"/>
          <w:u w:color="000000"/>
          <w:bdr w:val="none" w:sz="0" w:space="0" w:color="auto"/>
          <w:lang w:eastAsia="es-ES"/>
        </w:rPr>
        <w:t>owing order</w:t>
      </w:r>
      <w:r w:rsidR="00A00EED" w:rsidRPr="00B339C8">
        <w:rPr>
          <w:rFonts w:ascii="Cambria" w:eastAsia="Calibri" w:hAnsi="Cambria" w:cs="Cambria"/>
          <w:color w:val="000000"/>
          <w:sz w:val="20"/>
          <w:szCs w:val="20"/>
          <w:u w:color="000000"/>
          <w:bdr w:val="none" w:sz="0" w:space="0" w:color="auto"/>
          <w:lang w:eastAsia="es-ES"/>
        </w:rPr>
        <w:t>:</w:t>
      </w:r>
    </w:p>
    <w:p w14:paraId="08406290" w14:textId="77777777" w:rsidR="00A00EED" w:rsidRPr="00B339C8"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jc w:val="both"/>
        <w:rPr>
          <w:rFonts w:ascii="Cambria" w:eastAsia="Calibri" w:hAnsi="Cambria" w:cs="Cambria"/>
          <w:color w:val="000000"/>
          <w:sz w:val="20"/>
          <w:szCs w:val="20"/>
          <w:u w:color="000000"/>
          <w:bdr w:val="none" w:sz="0" w:space="0" w:color="auto"/>
          <w:lang w:eastAsia="es-ES"/>
        </w:rPr>
      </w:pPr>
      <w:r w:rsidRPr="00B339C8">
        <w:rPr>
          <w:rFonts w:ascii="Cambria" w:eastAsia="Calibri" w:hAnsi="Cambria" w:cs="Cambria"/>
          <w:color w:val="000000"/>
          <w:sz w:val="20"/>
          <w:szCs w:val="20"/>
          <w:u w:color="000000"/>
          <w:bdr w:val="none" w:sz="0" w:space="0" w:color="auto"/>
          <w:lang w:eastAsia="es-ES"/>
        </w:rPr>
        <w:t xml:space="preserve">a) </w:t>
      </w:r>
      <w:r w:rsidR="002C3607">
        <w:rPr>
          <w:rFonts w:ascii="Cambria" w:eastAsia="Calibri" w:hAnsi="Cambria" w:cs="Cambria"/>
          <w:color w:val="000000"/>
          <w:sz w:val="20"/>
          <w:szCs w:val="20"/>
          <w:u w:color="000000"/>
          <w:bdr w:val="none" w:sz="0" w:space="0" w:color="auto"/>
          <w:lang w:eastAsia="es-ES"/>
        </w:rPr>
        <w:t>a</w:t>
      </w:r>
      <w:r w:rsidR="00B339C8" w:rsidRPr="00B339C8">
        <w:rPr>
          <w:rFonts w:ascii="Cambria" w:eastAsia="Calibri" w:hAnsi="Cambria" w:cs="Cambria"/>
          <w:color w:val="000000"/>
          <w:sz w:val="20"/>
          <w:szCs w:val="20"/>
          <w:u w:color="000000"/>
          <w:bdr w:val="none" w:sz="0" w:space="0" w:color="auto"/>
          <w:lang w:eastAsia="es-ES"/>
        </w:rPr>
        <w:t>ccuser and defens</w:t>
      </w:r>
      <w:r w:rsidR="00B339C8">
        <w:rPr>
          <w:rFonts w:ascii="Cambria" w:eastAsia="Calibri" w:hAnsi="Cambria" w:cs="Cambria"/>
          <w:color w:val="000000"/>
          <w:sz w:val="20"/>
          <w:szCs w:val="20"/>
          <w:u w:color="000000"/>
          <w:bdr w:val="none" w:sz="0" w:space="0" w:color="auto"/>
          <w:lang w:eastAsia="es-ES"/>
        </w:rPr>
        <w:t>e</w:t>
      </w:r>
      <w:r w:rsidR="00B339C8" w:rsidRPr="00B339C8">
        <w:rPr>
          <w:rFonts w:ascii="Cambria" w:eastAsia="Calibri" w:hAnsi="Cambria" w:cs="Cambria"/>
          <w:color w:val="000000"/>
          <w:sz w:val="20"/>
          <w:szCs w:val="20"/>
          <w:u w:color="000000"/>
          <w:bdr w:val="none" w:sz="0" w:space="0" w:color="auto"/>
          <w:lang w:eastAsia="es-ES"/>
        </w:rPr>
        <w:t xml:space="preserve"> </w:t>
      </w:r>
      <w:r w:rsidRPr="00B339C8">
        <w:rPr>
          <w:rFonts w:ascii="Cambria" w:eastAsia="Calibri" w:hAnsi="Cambria" w:cs="Cambria"/>
          <w:color w:val="000000"/>
          <w:sz w:val="20"/>
          <w:szCs w:val="20"/>
          <w:u w:color="000000"/>
          <w:bdr w:val="none" w:sz="0" w:space="0" w:color="auto"/>
          <w:lang w:eastAsia="es-ES"/>
        </w:rPr>
        <w:t>(</w:t>
      </w:r>
      <w:r w:rsidR="00B339C8" w:rsidRPr="00B339C8">
        <w:rPr>
          <w:rFonts w:ascii="Cambria" w:eastAsia="Calibri" w:hAnsi="Cambria" w:cs="Cambria"/>
          <w:color w:val="000000"/>
          <w:sz w:val="20"/>
          <w:szCs w:val="20"/>
          <w:u w:color="000000"/>
          <w:bdr w:val="none" w:sz="0" w:space="0" w:color="auto"/>
          <w:lang w:eastAsia="es-ES"/>
        </w:rPr>
        <w:t xml:space="preserve">case of Supreme Court </w:t>
      </w:r>
      <w:r w:rsidR="007B09F1">
        <w:rPr>
          <w:rFonts w:ascii="Cambria" w:eastAsia="Calibri" w:hAnsi="Cambria" w:cs="Cambria"/>
          <w:color w:val="000000"/>
          <w:sz w:val="20"/>
          <w:szCs w:val="20"/>
          <w:u w:color="000000"/>
          <w:bdr w:val="none" w:sz="0" w:space="0" w:color="auto"/>
          <w:lang w:eastAsia="es-ES"/>
        </w:rPr>
        <w:t>J</w:t>
      </w:r>
      <w:r w:rsidR="00B339C8" w:rsidRPr="00B339C8">
        <w:rPr>
          <w:rFonts w:ascii="Cambria" w:eastAsia="Calibri" w:hAnsi="Cambria" w:cs="Cambria"/>
          <w:color w:val="000000"/>
          <w:sz w:val="20"/>
          <w:szCs w:val="20"/>
          <w:u w:color="000000"/>
          <w:bdr w:val="none" w:sz="0" w:space="0" w:color="auto"/>
          <w:lang w:eastAsia="es-ES"/>
        </w:rPr>
        <w:t xml:space="preserve">ustice Dr. </w:t>
      </w:r>
      <w:r w:rsidRPr="00B339C8">
        <w:rPr>
          <w:rFonts w:ascii="Cambria" w:eastAsia="Calibri" w:hAnsi="Cambria" w:cs="Cambria"/>
          <w:color w:val="000000"/>
          <w:sz w:val="20"/>
          <w:szCs w:val="20"/>
          <w:u w:color="000000"/>
          <w:bdr w:val="none" w:sz="0" w:space="0" w:color="auto"/>
          <w:lang w:eastAsia="es-ES"/>
        </w:rPr>
        <w:t>Carlos Fern</w:t>
      </w:r>
      <w:r w:rsidR="000129A1">
        <w:rPr>
          <w:rFonts w:ascii="Cambria" w:eastAsia="Calibri" w:hAnsi="Cambria" w:cs="Cambria"/>
          <w:color w:val="000000"/>
          <w:sz w:val="20"/>
          <w:szCs w:val="20"/>
          <w:u w:color="000000"/>
          <w:bdr w:val="none" w:sz="0" w:space="0" w:color="auto"/>
          <w:lang w:eastAsia="es-ES"/>
        </w:rPr>
        <w:t>á</w:t>
      </w:r>
      <w:r w:rsidRPr="00B339C8">
        <w:rPr>
          <w:rFonts w:ascii="Cambria" w:eastAsia="Calibri" w:hAnsi="Cambria" w:cs="Cambria"/>
          <w:color w:val="000000"/>
          <w:sz w:val="20"/>
          <w:szCs w:val="20"/>
          <w:u w:color="000000"/>
          <w:bdr w:val="none" w:sz="0" w:space="0" w:color="auto"/>
          <w:lang w:eastAsia="es-ES"/>
        </w:rPr>
        <w:t>ndez Gadea);</w:t>
      </w:r>
    </w:p>
    <w:p w14:paraId="2911EDDA" w14:textId="77777777" w:rsidR="00A00EED" w:rsidRPr="00B339C8"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jc w:val="both"/>
        <w:rPr>
          <w:rFonts w:ascii="Cambria" w:eastAsia="Calibri" w:hAnsi="Cambria" w:cs="Cambria"/>
          <w:color w:val="000000"/>
          <w:sz w:val="20"/>
          <w:szCs w:val="20"/>
          <w:u w:color="000000"/>
          <w:bdr w:val="none" w:sz="0" w:space="0" w:color="auto"/>
          <w:lang w:eastAsia="es-ES"/>
        </w:rPr>
      </w:pPr>
      <w:r w:rsidRPr="00B339C8">
        <w:rPr>
          <w:rFonts w:ascii="Cambria" w:eastAsia="Calibri" w:hAnsi="Cambria" w:cs="Cambria"/>
          <w:color w:val="000000"/>
          <w:sz w:val="20"/>
          <w:szCs w:val="20"/>
          <w:u w:color="000000"/>
          <w:bdr w:val="none" w:sz="0" w:space="0" w:color="auto"/>
          <w:lang w:eastAsia="es-ES"/>
        </w:rPr>
        <w:t xml:space="preserve">b) </w:t>
      </w:r>
      <w:r w:rsidR="002C3607">
        <w:rPr>
          <w:rFonts w:ascii="Cambria" w:eastAsia="Calibri" w:hAnsi="Cambria" w:cs="Cambria"/>
          <w:color w:val="000000"/>
          <w:sz w:val="20"/>
          <w:szCs w:val="20"/>
          <w:u w:color="000000"/>
          <w:bdr w:val="none" w:sz="0" w:space="0" w:color="auto"/>
          <w:lang w:eastAsia="es-ES"/>
        </w:rPr>
        <w:t>a</w:t>
      </w:r>
      <w:r w:rsidR="00B339C8" w:rsidRPr="00B339C8">
        <w:rPr>
          <w:rFonts w:ascii="Cambria" w:eastAsia="Calibri" w:hAnsi="Cambria" w:cs="Cambria"/>
          <w:color w:val="000000"/>
          <w:sz w:val="20"/>
          <w:szCs w:val="20"/>
          <w:u w:color="000000"/>
          <w:bdr w:val="none" w:sz="0" w:space="0" w:color="auto"/>
          <w:lang w:eastAsia="es-ES"/>
        </w:rPr>
        <w:t>ccuser and defens</w:t>
      </w:r>
      <w:r w:rsidR="00B339C8">
        <w:rPr>
          <w:rFonts w:ascii="Cambria" w:eastAsia="Calibri" w:hAnsi="Cambria" w:cs="Cambria"/>
          <w:color w:val="000000"/>
          <w:sz w:val="20"/>
          <w:szCs w:val="20"/>
          <w:u w:color="000000"/>
          <w:bdr w:val="none" w:sz="0" w:space="0" w:color="auto"/>
          <w:lang w:eastAsia="es-ES"/>
        </w:rPr>
        <w:t>e</w:t>
      </w:r>
      <w:r w:rsidR="00B339C8" w:rsidRPr="00B339C8">
        <w:rPr>
          <w:rFonts w:ascii="Cambria" w:eastAsia="Calibri" w:hAnsi="Cambria" w:cs="Cambria"/>
          <w:color w:val="000000"/>
          <w:sz w:val="20"/>
          <w:szCs w:val="20"/>
          <w:u w:color="000000"/>
          <w:bdr w:val="none" w:sz="0" w:space="0" w:color="auto"/>
          <w:lang w:eastAsia="es-ES"/>
        </w:rPr>
        <w:t xml:space="preserve"> (case of Supreme Court </w:t>
      </w:r>
      <w:r w:rsidR="007B09F1">
        <w:rPr>
          <w:rFonts w:ascii="Cambria" w:eastAsia="Calibri" w:hAnsi="Cambria" w:cs="Cambria"/>
          <w:color w:val="000000"/>
          <w:sz w:val="20"/>
          <w:szCs w:val="20"/>
          <w:u w:color="000000"/>
          <w:bdr w:val="none" w:sz="0" w:space="0" w:color="auto"/>
          <w:lang w:eastAsia="es-ES"/>
        </w:rPr>
        <w:t>J</w:t>
      </w:r>
      <w:r w:rsidR="007B09F1" w:rsidRPr="00B339C8">
        <w:rPr>
          <w:rFonts w:ascii="Cambria" w:eastAsia="Calibri" w:hAnsi="Cambria" w:cs="Cambria"/>
          <w:color w:val="000000"/>
          <w:sz w:val="20"/>
          <w:szCs w:val="20"/>
          <w:u w:color="000000"/>
          <w:bdr w:val="none" w:sz="0" w:space="0" w:color="auto"/>
          <w:lang w:eastAsia="es-ES"/>
        </w:rPr>
        <w:t xml:space="preserve">ustice </w:t>
      </w:r>
      <w:r w:rsidR="00B339C8" w:rsidRPr="00B339C8">
        <w:rPr>
          <w:rFonts w:ascii="Cambria" w:eastAsia="Calibri" w:hAnsi="Cambria" w:cs="Cambria"/>
          <w:color w:val="000000"/>
          <w:sz w:val="20"/>
          <w:szCs w:val="20"/>
          <w:u w:color="000000"/>
          <w:bdr w:val="none" w:sz="0" w:space="0" w:color="auto"/>
          <w:lang w:eastAsia="es-ES"/>
        </w:rPr>
        <w:t xml:space="preserve">Dr. </w:t>
      </w:r>
      <w:r w:rsidRPr="00B339C8">
        <w:rPr>
          <w:rFonts w:ascii="Cambria" w:eastAsia="Calibri" w:hAnsi="Cambria" w:cs="Cambria"/>
          <w:color w:val="000000"/>
          <w:sz w:val="20"/>
          <w:szCs w:val="20"/>
          <w:u w:color="000000"/>
          <w:bdr w:val="none" w:sz="0" w:space="0" w:color="auto"/>
          <w:lang w:eastAsia="es-ES"/>
        </w:rPr>
        <w:t xml:space="preserve">Luis Lezcano Claude); </w:t>
      </w:r>
      <w:r w:rsidR="007B09F1">
        <w:rPr>
          <w:rFonts w:ascii="Cambria" w:eastAsia="Calibri" w:hAnsi="Cambria" w:cs="Cambria"/>
          <w:color w:val="000000"/>
          <w:sz w:val="20"/>
          <w:szCs w:val="20"/>
          <w:u w:color="000000"/>
          <w:bdr w:val="none" w:sz="0" w:space="0" w:color="auto"/>
          <w:lang w:eastAsia="es-ES"/>
        </w:rPr>
        <w:t>and</w:t>
      </w:r>
      <w:r w:rsidRPr="00B339C8">
        <w:rPr>
          <w:rFonts w:ascii="Cambria" w:eastAsia="Calibri" w:hAnsi="Cambria" w:cs="Cambria"/>
          <w:color w:val="000000"/>
          <w:sz w:val="20"/>
          <w:szCs w:val="20"/>
          <w:u w:color="000000"/>
          <w:bdr w:val="none" w:sz="0" w:space="0" w:color="auto"/>
          <w:lang w:eastAsia="es-ES"/>
        </w:rPr>
        <w:t xml:space="preserve"> </w:t>
      </w:r>
    </w:p>
    <w:p w14:paraId="2FDE9F3C" w14:textId="77777777" w:rsidR="00A00EED" w:rsidRPr="00B339C8"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jc w:val="both"/>
        <w:rPr>
          <w:rFonts w:ascii="Cambria" w:eastAsia="Calibri" w:hAnsi="Cambria" w:cs="Cambria"/>
          <w:color w:val="000000"/>
          <w:sz w:val="20"/>
          <w:szCs w:val="20"/>
          <w:u w:color="000000"/>
          <w:bdr w:val="none" w:sz="0" w:space="0" w:color="auto"/>
          <w:lang w:eastAsia="es-ES"/>
        </w:rPr>
      </w:pPr>
      <w:r w:rsidRPr="00B339C8">
        <w:rPr>
          <w:rFonts w:ascii="Cambria" w:eastAsia="Calibri" w:hAnsi="Cambria" w:cs="Cambria"/>
          <w:color w:val="000000"/>
          <w:sz w:val="20"/>
          <w:szCs w:val="20"/>
          <w:u w:color="000000"/>
          <w:bdr w:val="none" w:sz="0" w:space="0" w:color="auto"/>
          <w:lang w:eastAsia="es-ES"/>
        </w:rPr>
        <w:t xml:space="preserve">c) </w:t>
      </w:r>
      <w:r w:rsidR="002C3607">
        <w:rPr>
          <w:rFonts w:ascii="Cambria" w:eastAsia="Calibri" w:hAnsi="Cambria" w:cs="Cambria"/>
          <w:color w:val="000000"/>
          <w:sz w:val="20"/>
          <w:szCs w:val="20"/>
          <w:u w:color="000000"/>
          <w:bdr w:val="none" w:sz="0" w:space="0" w:color="auto"/>
          <w:lang w:eastAsia="es-ES"/>
        </w:rPr>
        <w:t>a</w:t>
      </w:r>
      <w:r w:rsidR="00B339C8" w:rsidRPr="00B339C8">
        <w:rPr>
          <w:rFonts w:ascii="Cambria" w:eastAsia="Calibri" w:hAnsi="Cambria" w:cs="Cambria"/>
          <w:color w:val="000000"/>
          <w:sz w:val="20"/>
          <w:szCs w:val="20"/>
          <w:u w:color="000000"/>
          <w:bdr w:val="none" w:sz="0" w:space="0" w:color="auto"/>
          <w:lang w:eastAsia="es-ES"/>
        </w:rPr>
        <w:t>ccuser and defens</w:t>
      </w:r>
      <w:r w:rsidR="00B339C8">
        <w:rPr>
          <w:rFonts w:ascii="Cambria" w:eastAsia="Calibri" w:hAnsi="Cambria" w:cs="Cambria"/>
          <w:color w:val="000000"/>
          <w:sz w:val="20"/>
          <w:szCs w:val="20"/>
          <w:u w:color="000000"/>
          <w:bdr w:val="none" w:sz="0" w:space="0" w:color="auto"/>
          <w:lang w:eastAsia="es-ES"/>
        </w:rPr>
        <w:t>e</w:t>
      </w:r>
      <w:r w:rsidR="00B339C8" w:rsidRPr="00B339C8">
        <w:rPr>
          <w:rFonts w:ascii="Cambria" w:eastAsia="Calibri" w:hAnsi="Cambria" w:cs="Cambria"/>
          <w:color w:val="000000"/>
          <w:sz w:val="20"/>
          <w:szCs w:val="20"/>
          <w:u w:color="000000"/>
          <w:bdr w:val="none" w:sz="0" w:space="0" w:color="auto"/>
          <w:lang w:eastAsia="es-ES"/>
        </w:rPr>
        <w:t xml:space="preserve"> (case of Supreme Court </w:t>
      </w:r>
      <w:r w:rsidR="007B09F1">
        <w:rPr>
          <w:rFonts w:ascii="Cambria" w:eastAsia="Calibri" w:hAnsi="Cambria" w:cs="Cambria"/>
          <w:color w:val="000000"/>
          <w:sz w:val="20"/>
          <w:szCs w:val="20"/>
          <w:u w:color="000000"/>
          <w:bdr w:val="none" w:sz="0" w:space="0" w:color="auto"/>
          <w:lang w:eastAsia="es-ES"/>
        </w:rPr>
        <w:t>J</w:t>
      </w:r>
      <w:r w:rsidR="007B09F1" w:rsidRPr="00B339C8">
        <w:rPr>
          <w:rFonts w:ascii="Cambria" w:eastAsia="Calibri" w:hAnsi="Cambria" w:cs="Cambria"/>
          <w:color w:val="000000"/>
          <w:sz w:val="20"/>
          <w:szCs w:val="20"/>
          <w:u w:color="000000"/>
          <w:bdr w:val="none" w:sz="0" w:space="0" w:color="auto"/>
          <w:lang w:eastAsia="es-ES"/>
        </w:rPr>
        <w:t xml:space="preserve">ustice </w:t>
      </w:r>
      <w:r w:rsidR="00B339C8" w:rsidRPr="00B339C8">
        <w:rPr>
          <w:rFonts w:ascii="Cambria" w:eastAsia="Calibri" w:hAnsi="Cambria" w:cs="Cambria"/>
          <w:color w:val="000000"/>
          <w:sz w:val="20"/>
          <w:szCs w:val="20"/>
          <w:u w:color="000000"/>
          <w:bdr w:val="none" w:sz="0" w:space="0" w:color="auto"/>
          <w:lang w:eastAsia="es-ES"/>
        </w:rPr>
        <w:t xml:space="preserve">Dr. </w:t>
      </w:r>
      <w:r w:rsidR="00125036" w:rsidRPr="006976DF">
        <w:rPr>
          <w:rFonts w:ascii="Cambria" w:hAnsi="Cambria"/>
          <w:color w:val="000000"/>
          <w:sz w:val="20"/>
          <w:szCs w:val="20"/>
        </w:rPr>
        <w:t xml:space="preserve">Bonifacio Ríos </w:t>
      </w:r>
      <w:r w:rsidR="00125036">
        <w:rPr>
          <w:rFonts w:ascii="Cambria" w:hAnsi="Cambria"/>
          <w:color w:val="000000"/>
          <w:sz w:val="20"/>
          <w:szCs w:val="20"/>
        </w:rPr>
        <w:t>Á</w:t>
      </w:r>
      <w:r w:rsidR="00125036" w:rsidRPr="006976DF">
        <w:rPr>
          <w:rFonts w:ascii="Cambria" w:hAnsi="Cambria"/>
          <w:color w:val="000000"/>
          <w:sz w:val="20"/>
          <w:szCs w:val="20"/>
        </w:rPr>
        <w:t>valos</w:t>
      </w:r>
      <w:r w:rsidRPr="00B339C8">
        <w:rPr>
          <w:rFonts w:ascii="Cambria" w:eastAsia="Calibri" w:hAnsi="Cambria" w:cs="Cambria"/>
          <w:color w:val="000000"/>
          <w:sz w:val="20"/>
          <w:szCs w:val="20"/>
          <w:u w:color="000000"/>
          <w:bdr w:val="none" w:sz="0" w:space="0" w:color="auto"/>
          <w:lang w:eastAsia="es-ES"/>
        </w:rPr>
        <w:t xml:space="preserve">). </w:t>
      </w:r>
    </w:p>
    <w:p w14:paraId="0A8F8EE0" w14:textId="77777777" w:rsidR="00A00EED" w:rsidRPr="007747CD" w:rsidRDefault="007747CD" w:rsidP="00A00EED">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jc w:val="both"/>
        <w:rPr>
          <w:rFonts w:ascii="Cambria" w:eastAsia="Calibri" w:hAnsi="Cambria" w:cs="Cambria"/>
          <w:color w:val="000000"/>
          <w:sz w:val="20"/>
          <w:szCs w:val="20"/>
          <w:u w:color="000000"/>
          <w:bdr w:val="none" w:sz="0" w:space="0" w:color="auto"/>
          <w:lang w:eastAsia="es-ES"/>
        </w:rPr>
      </w:pPr>
      <w:r w:rsidRPr="007747CD">
        <w:rPr>
          <w:rFonts w:ascii="Cambria" w:eastAsia="Calibri" w:hAnsi="Cambria" w:cs="Cambria"/>
          <w:color w:val="000000"/>
          <w:sz w:val="20"/>
          <w:szCs w:val="20"/>
          <w:u w:color="000000"/>
          <w:bdr w:val="none" w:sz="0" w:space="0" w:color="auto"/>
          <w:lang w:eastAsia="es-ES"/>
        </w:rPr>
        <w:t xml:space="preserve">Article </w:t>
      </w:r>
      <w:r w:rsidR="00A00EED" w:rsidRPr="007747CD">
        <w:rPr>
          <w:rFonts w:ascii="Cambria" w:eastAsia="Calibri" w:hAnsi="Cambria" w:cs="Cambria"/>
          <w:color w:val="000000"/>
          <w:sz w:val="20"/>
          <w:szCs w:val="20"/>
          <w:u w:color="000000"/>
          <w:bdr w:val="none" w:sz="0" w:space="0" w:color="auto"/>
          <w:lang w:eastAsia="es-ES"/>
        </w:rPr>
        <w:t xml:space="preserve">8.- </w:t>
      </w:r>
      <w:r w:rsidRPr="007747CD">
        <w:rPr>
          <w:rFonts w:ascii="Cambria" w:eastAsia="Calibri" w:hAnsi="Cambria" w:cs="Cambria"/>
          <w:color w:val="000000"/>
          <w:sz w:val="20"/>
          <w:szCs w:val="20"/>
          <w:u w:color="000000"/>
          <w:bdr w:val="none" w:sz="0" w:space="0" w:color="auto"/>
          <w:lang w:eastAsia="es-ES"/>
        </w:rPr>
        <w:t>In the final special session, to be held on Friday, December 12 of this year, at</w:t>
      </w:r>
      <w:r>
        <w:rPr>
          <w:rFonts w:ascii="Cambria" w:eastAsia="Calibri" w:hAnsi="Cambria" w:cs="Cambria"/>
          <w:color w:val="000000"/>
          <w:sz w:val="20"/>
          <w:szCs w:val="20"/>
          <w:u w:color="000000"/>
          <w:bdr w:val="none" w:sz="0" w:space="0" w:color="auto"/>
          <w:lang w:eastAsia="es-ES"/>
        </w:rPr>
        <w:t xml:space="preserve"> </w:t>
      </w:r>
      <w:r w:rsidR="00A00EED" w:rsidRPr="007747CD">
        <w:rPr>
          <w:rFonts w:ascii="Cambria" w:eastAsia="Calibri" w:hAnsi="Cambria" w:cs="Cambria"/>
          <w:color w:val="000000"/>
          <w:sz w:val="20"/>
          <w:szCs w:val="20"/>
          <w:u w:color="000000"/>
          <w:bdr w:val="none" w:sz="0" w:space="0" w:color="auto"/>
          <w:lang w:eastAsia="es-ES"/>
        </w:rPr>
        <w:t xml:space="preserve">8:30 </w:t>
      </w:r>
      <w:r>
        <w:rPr>
          <w:rFonts w:ascii="Cambria" w:eastAsia="Calibri" w:hAnsi="Cambria" w:cs="Cambria"/>
          <w:color w:val="000000"/>
          <w:sz w:val="20"/>
          <w:szCs w:val="20"/>
          <w:u w:color="000000"/>
          <w:bdr w:val="none" w:sz="0" w:space="0" w:color="auto"/>
          <w:lang w:eastAsia="es-ES"/>
        </w:rPr>
        <w:t>a.m.</w:t>
      </w:r>
      <w:r w:rsidR="00A00EED" w:rsidRPr="007747CD">
        <w:rPr>
          <w:rFonts w:ascii="Cambria" w:eastAsia="Calibri" w:hAnsi="Cambria" w:cs="Cambria"/>
          <w:color w:val="000000"/>
          <w:sz w:val="20"/>
          <w:szCs w:val="20"/>
          <w:u w:color="000000"/>
          <w:bdr w:val="none" w:sz="0" w:space="0" w:color="auto"/>
          <w:lang w:eastAsia="es-ES"/>
        </w:rPr>
        <w:t xml:space="preserve">: </w:t>
      </w:r>
    </w:p>
    <w:p w14:paraId="4068E531" w14:textId="77777777" w:rsidR="00A00EED" w:rsidRPr="00F87360"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jc w:val="both"/>
        <w:rPr>
          <w:rFonts w:ascii="Cambria" w:eastAsia="Calibri" w:hAnsi="Cambria" w:cs="Cambria"/>
          <w:color w:val="000000"/>
          <w:sz w:val="20"/>
          <w:szCs w:val="20"/>
          <w:u w:color="000000"/>
          <w:bdr w:val="none" w:sz="0" w:space="0" w:color="auto"/>
          <w:lang w:eastAsia="es-ES"/>
        </w:rPr>
      </w:pPr>
      <w:r w:rsidRPr="00F87360">
        <w:rPr>
          <w:rFonts w:ascii="Cambria" w:eastAsia="Calibri" w:hAnsi="Cambria" w:cs="Cambria"/>
          <w:color w:val="000000"/>
          <w:sz w:val="20"/>
          <w:szCs w:val="20"/>
          <w:u w:color="000000"/>
          <w:bdr w:val="none" w:sz="0" w:space="0" w:color="auto"/>
          <w:lang w:eastAsia="es-ES"/>
        </w:rPr>
        <w:t xml:space="preserve">a) </w:t>
      </w:r>
      <w:r w:rsidR="005450D4">
        <w:rPr>
          <w:rFonts w:ascii="Cambria" w:eastAsia="Calibri" w:hAnsi="Cambria" w:cs="Cambria"/>
          <w:color w:val="000000"/>
          <w:sz w:val="20"/>
          <w:szCs w:val="20"/>
          <w:u w:color="000000"/>
          <w:bdr w:val="none" w:sz="0" w:space="0" w:color="auto"/>
          <w:lang w:eastAsia="es-ES"/>
        </w:rPr>
        <w:t>t</w:t>
      </w:r>
      <w:r w:rsidR="00F87360" w:rsidRPr="00F87360">
        <w:rPr>
          <w:rFonts w:ascii="Cambria" w:eastAsia="Calibri" w:hAnsi="Cambria" w:cs="Cambria"/>
          <w:color w:val="000000"/>
          <w:sz w:val="20"/>
          <w:szCs w:val="20"/>
          <w:u w:color="000000"/>
          <w:bdr w:val="none" w:sz="0" w:space="0" w:color="auto"/>
          <w:lang w:eastAsia="es-ES"/>
        </w:rPr>
        <w:t>he plenary of the Honorable</w:t>
      </w:r>
      <w:r w:rsidRPr="00F87360">
        <w:rPr>
          <w:rFonts w:ascii="Cambria" w:eastAsia="Calibri" w:hAnsi="Cambria" w:cs="Cambria"/>
          <w:color w:val="000000"/>
          <w:sz w:val="20"/>
          <w:szCs w:val="20"/>
          <w:u w:color="000000"/>
          <w:bdr w:val="none" w:sz="0" w:space="0" w:color="auto"/>
          <w:lang w:eastAsia="es-ES"/>
        </w:rPr>
        <w:t xml:space="preserve"> </w:t>
      </w:r>
      <w:r w:rsidR="004E1277">
        <w:rPr>
          <w:rFonts w:ascii="Cambria" w:eastAsia="Calibri" w:hAnsi="Cambria" w:cs="Cambria"/>
          <w:color w:val="000000"/>
          <w:sz w:val="20"/>
          <w:szCs w:val="20"/>
          <w:u w:color="000000"/>
          <w:bdr w:val="none" w:sz="0" w:space="0" w:color="auto"/>
          <w:lang w:eastAsia="es-ES"/>
        </w:rPr>
        <w:t>Senate</w:t>
      </w:r>
      <w:r w:rsidR="007F3174" w:rsidRPr="00F87360">
        <w:rPr>
          <w:rFonts w:ascii="Cambria" w:eastAsia="Calibri" w:hAnsi="Cambria" w:cs="Cambria"/>
          <w:color w:val="000000"/>
          <w:sz w:val="20"/>
          <w:szCs w:val="20"/>
          <w:u w:color="000000"/>
          <w:bdr w:val="none" w:sz="0" w:space="0" w:color="auto"/>
          <w:lang w:eastAsia="es-ES"/>
        </w:rPr>
        <w:t xml:space="preserve"> </w:t>
      </w:r>
      <w:r w:rsidR="00F87360" w:rsidRPr="00F87360">
        <w:rPr>
          <w:rFonts w:ascii="Cambria" w:eastAsia="Calibri" w:hAnsi="Cambria" w:cs="Cambria"/>
          <w:color w:val="000000"/>
          <w:sz w:val="20"/>
          <w:szCs w:val="20"/>
          <w:u w:color="000000"/>
          <w:bdr w:val="none" w:sz="0" w:space="0" w:color="auto"/>
          <w:lang w:eastAsia="es-ES"/>
        </w:rPr>
        <w:t xml:space="preserve">shall deliberate publicly on the points argued by the parties and on </w:t>
      </w:r>
      <w:r w:rsidR="00F87360">
        <w:rPr>
          <w:rFonts w:ascii="Cambria" w:eastAsia="Calibri" w:hAnsi="Cambria" w:cs="Cambria"/>
          <w:color w:val="000000"/>
          <w:sz w:val="20"/>
          <w:szCs w:val="20"/>
          <w:u w:color="000000"/>
          <w:bdr w:val="none" w:sz="0" w:space="0" w:color="auto"/>
          <w:lang w:eastAsia="es-ES"/>
        </w:rPr>
        <w:t>the evidence produced</w:t>
      </w:r>
      <w:r w:rsidRPr="00F87360">
        <w:rPr>
          <w:rFonts w:ascii="Cambria" w:eastAsia="Calibri" w:hAnsi="Cambria" w:cs="Cambria"/>
          <w:color w:val="000000"/>
          <w:sz w:val="20"/>
          <w:szCs w:val="20"/>
          <w:u w:color="000000"/>
          <w:bdr w:val="none" w:sz="0" w:space="0" w:color="auto"/>
          <w:lang w:eastAsia="es-ES"/>
        </w:rPr>
        <w:t xml:space="preserve">; </w:t>
      </w:r>
      <w:r w:rsidR="00F87360">
        <w:rPr>
          <w:rFonts w:ascii="Cambria" w:eastAsia="Calibri" w:hAnsi="Cambria" w:cs="Cambria"/>
          <w:color w:val="000000"/>
          <w:sz w:val="20"/>
          <w:szCs w:val="20"/>
          <w:u w:color="000000"/>
          <w:bdr w:val="none" w:sz="0" w:space="0" w:color="auto"/>
          <w:lang w:eastAsia="es-ES"/>
        </w:rPr>
        <w:t>and</w:t>
      </w:r>
      <w:r w:rsidRPr="00F87360">
        <w:rPr>
          <w:rFonts w:ascii="Cambria" w:eastAsia="Calibri" w:hAnsi="Cambria" w:cs="Cambria"/>
          <w:color w:val="000000"/>
          <w:sz w:val="20"/>
          <w:szCs w:val="20"/>
          <w:u w:color="000000"/>
          <w:bdr w:val="none" w:sz="0" w:space="0" w:color="auto"/>
          <w:lang w:eastAsia="es-ES"/>
        </w:rPr>
        <w:t xml:space="preserve"> </w:t>
      </w:r>
    </w:p>
    <w:p w14:paraId="132D5D06" w14:textId="77777777" w:rsidR="00A00EED" w:rsidRPr="00D6006E"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jc w:val="both"/>
        <w:rPr>
          <w:rFonts w:ascii="Cambria" w:eastAsia="Calibri" w:hAnsi="Cambria" w:cs="Cambria"/>
          <w:color w:val="000000"/>
          <w:sz w:val="20"/>
          <w:szCs w:val="20"/>
          <w:u w:color="000000"/>
          <w:bdr w:val="none" w:sz="0" w:space="0" w:color="auto"/>
          <w:lang w:eastAsia="es-ES"/>
        </w:rPr>
      </w:pPr>
      <w:r w:rsidRPr="00F87360">
        <w:rPr>
          <w:rFonts w:ascii="Cambria" w:eastAsia="Calibri" w:hAnsi="Cambria" w:cs="Cambria"/>
          <w:color w:val="000000"/>
          <w:sz w:val="20"/>
          <w:szCs w:val="20"/>
          <w:u w:color="000000"/>
          <w:bdr w:val="none" w:sz="0" w:space="0" w:color="auto"/>
          <w:lang w:eastAsia="es-ES"/>
        </w:rPr>
        <w:t xml:space="preserve">b) </w:t>
      </w:r>
      <w:r w:rsidR="005450D4">
        <w:rPr>
          <w:rFonts w:ascii="Cambria" w:eastAsia="Calibri" w:hAnsi="Cambria" w:cs="Cambria"/>
          <w:color w:val="000000"/>
          <w:sz w:val="20"/>
          <w:szCs w:val="20"/>
          <w:u w:color="000000"/>
          <w:bdr w:val="none" w:sz="0" w:space="0" w:color="auto"/>
          <w:lang w:eastAsia="es-ES"/>
        </w:rPr>
        <w:t>i</w:t>
      </w:r>
      <w:r w:rsidR="00F87360" w:rsidRPr="00F87360">
        <w:rPr>
          <w:rFonts w:ascii="Cambria" w:eastAsia="Calibri" w:hAnsi="Cambria" w:cs="Cambria"/>
          <w:color w:val="000000"/>
          <w:sz w:val="20"/>
          <w:szCs w:val="20"/>
          <w:u w:color="000000"/>
          <w:bdr w:val="none" w:sz="0" w:space="0" w:color="auto"/>
          <w:lang w:eastAsia="es-ES"/>
        </w:rPr>
        <w:t>mmediately following, the corresponding roll call vote</w:t>
      </w:r>
      <w:r w:rsidR="005450D4">
        <w:rPr>
          <w:rFonts w:ascii="Cambria" w:eastAsia="Calibri" w:hAnsi="Cambria" w:cs="Cambria"/>
          <w:color w:val="000000"/>
          <w:sz w:val="20"/>
          <w:szCs w:val="20"/>
          <w:u w:color="000000"/>
          <w:bdr w:val="none" w:sz="0" w:space="0" w:color="auto"/>
          <w:lang w:eastAsia="es-ES"/>
        </w:rPr>
        <w:t xml:space="preserve"> shall take place</w:t>
      </w:r>
      <w:r w:rsidR="002C3607">
        <w:rPr>
          <w:rFonts w:ascii="Cambria" w:eastAsia="Calibri" w:hAnsi="Cambria" w:cs="Cambria"/>
          <w:color w:val="000000"/>
          <w:sz w:val="20"/>
          <w:szCs w:val="20"/>
          <w:u w:color="000000"/>
          <w:bdr w:val="none" w:sz="0" w:space="0" w:color="auto"/>
          <w:lang w:eastAsia="es-ES"/>
        </w:rPr>
        <w:t xml:space="preserve">. If </w:t>
      </w:r>
      <w:r w:rsidR="00F87360" w:rsidRPr="00F87360">
        <w:rPr>
          <w:rFonts w:ascii="Cambria" w:eastAsia="Calibri" w:hAnsi="Cambria" w:cs="Cambria"/>
          <w:color w:val="000000"/>
          <w:sz w:val="20"/>
          <w:szCs w:val="20"/>
          <w:u w:color="000000"/>
          <w:bdr w:val="none" w:sz="0" w:space="0" w:color="auto"/>
          <w:lang w:eastAsia="es-ES"/>
        </w:rPr>
        <w:t>the minimum number of votes is forthcoming</w:t>
      </w:r>
      <w:r w:rsidR="00F815AA">
        <w:rPr>
          <w:rFonts w:ascii="Cambria" w:eastAsia="Calibri" w:hAnsi="Cambria" w:cs="Cambria"/>
          <w:color w:val="000000"/>
          <w:sz w:val="20"/>
          <w:szCs w:val="20"/>
          <w:u w:color="000000"/>
          <w:bdr w:val="none" w:sz="0" w:space="0" w:color="auto"/>
          <w:lang w:eastAsia="es-ES"/>
        </w:rPr>
        <w:t>,</w:t>
      </w:r>
      <w:r w:rsidR="00F87360" w:rsidRPr="00F87360">
        <w:rPr>
          <w:rFonts w:ascii="Cambria" w:eastAsia="Calibri" w:hAnsi="Cambria" w:cs="Cambria"/>
          <w:color w:val="000000"/>
          <w:sz w:val="20"/>
          <w:szCs w:val="20"/>
          <w:u w:color="000000"/>
          <w:bdr w:val="none" w:sz="0" w:space="0" w:color="auto"/>
          <w:lang w:eastAsia="es-ES"/>
        </w:rPr>
        <w:t xml:space="preserve"> as required by the Constitution for such </w:t>
      </w:r>
      <w:r w:rsidR="00F87360">
        <w:rPr>
          <w:rFonts w:ascii="Cambria" w:eastAsia="Calibri" w:hAnsi="Cambria" w:cs="Cambria"/>
          <w:color w:val="000000"/>
          <w:sz w:val="20"/>
          <w:szCs w:val="20"/>
          <w:u w:color="000000"/>
          <w:bdr w:val="none" w:sz="0" w:space="0" w:color="auto"/>
          <w:lang w:eastAsia="es-ES"/>
        </w:rPr>
        <w:t xml:space="preserve">effects, the defendants shall be declared guilty and shall be </w:t>
      </w:r>
      <w:r w:rsidR="00D6006E">
        <w:rPr>
          <w:rFonts w:ascii="Cambria" w:eastAsia="Calibri" w:hAnsi="Cambria" w:cs="Cambria"/>
          <w:color w:val="000000"/>
          <w:sz w:val="20"/>
          <w:szCs w:val="20"/>
          <w:u w:color="000000"/>
          <w:bdr w:val="none" w:sz="0" w:space="0" w:color="auto"/>
          <w:lang w:eastAsia="es-ES"/>
        </w:rPr>
        <w:t>removed</w:t>
      </w:r>
      <w:r w:rsidR="00F87360">
        <w:rPr>
          <w:rFonts w:ascii="Cambria" w:eastAsia="Calibri" w:hAnsi="Cambria" w:cs="Cambria"/>
          <w:color w:val="000000"/>
          <w:sz w:val="20"/>
          <w:szCs w:val="20"/>
          <w:u w:color="000000"/>
          <w:bdr w:val="none" w:sz="0" w:space="0" w:color="auto"/>
          <w:lang w:eastAsia="es-ES"/>
        </w:rPr>
        <w:t xml:space="preserve"> </w:t>
      </w:r>
      <w:r w:rsidR="00D6006E">
        <w:rPr>
          <w:rFonts w:ascii="Cambria" w:eastAsia="Calibri" w:hAnsi="Cambria" w:cs="Cambria"/>
          <w:color w:val="000000"/>
          <w:sz w:val="20"/>
          <w:szCs w:val="20"/>
          <w:u w:color="000000"/>
          <w:bdr w:val="none" w:sz="0" w:space="0" w:color="auto"/>
          <w:lang w:eastAsia="es-ES"/>
        </w:rPr>
        <w:t xml:space="preserve">from their posts </w:t>
      </w:r>
      <w:r w:rsidRPr="00D6006E">
        <w:rPr>
          <w:rFonts w:ascii="Cambria" w:eastAsia="Calibri" w:hAnsi="Cambria" w:cs="Cambria"/>
          <w:i/>
          <w:color w:val="000000"/>
          <w:sz w:val="20"/>
          <w:szCs w:val="20"/>
          <w:u w:color="000000"/>
          <w:bdr w:val="none" w:sz="0" w:space="0" w:color="auto"/>
          <w:lang w:eastAsia="es-ES"/>
        </w:rPr>
        <w:t>ipso jure</w:t>
      </w:r>
      <w:r w:rsidRPr="00F87360">
        <w:rPr>
          <w:rFonts w:ascii="Cambria" w:eastAsia="Calibri" w:hAnsi="Cambria" w:cs="Cambria"/>
          <w:color w:val="000000"/>
          <w:sz w:val="20"/>
          <w:szCs w:val="20"/>
          <w:u w:color="000000"/>
          <w:bdr w:val="none" w:sz="0" w:space="0" w:color="auto"/>
          <w:lang w:eastAsia="es-ES"/>
        </w:rPr>
        <w:t xml:space="preserve">. </w:t>
      </w:r>
      <w:r w:rsidR="00D6006E" w:rsidRPr="00D6006E">
        <w:rPr>
          <w:rFonts w:ascii="Cambria" w:eastAsia="Calibri" w:hAnsi="Cambria" w:cs="Cambria"/>
          <w:color w:val="000000"/>
          <w:sz w:val="20"/>
          <w:szCs w:val="20"/>
          <w:u w:color="000000"/>
          <w:bdr w:val="none" w:sz="0" w:space="0" w:color="auto"/>
          <w:lang w:eastAsia="es-ES"/>
        </w:rPr>
        <w:t xml:space="preserve">In cases in which crimes have allegedly been committed, the </w:t>
      </w:r>
      <w:r w:rsidR="00F815AA">
        <w:rPr>
          <w:rFonts w:ascii="Cambria" w:eastAsia="Calibri" w:hAnsi="Cambria" w:cs="Cambria"/>
          <w:color w:val="000000"/>
          <w:sz w:val="20"/>
          <w:szCs w:val="20"/>
          <w:u w:color="000000"/>
          <w:bdr w:val="none" w:sz="0" w:space="0" w:color="auto"/>
          <w:lang w:eastAsia="es-ES"/>
        </w:rPr>
        <w:t xml:space="preserve">records of the proceedings </w:t>
      </w:r>
      <w:r w:rsidR="00E4392B">
        <w:rPr>
          <w:rFonts w:ascii="Cambria" w:eastAsia="Calibri" w:hAnsi="Cambria" w:cs="Cambria"/>
          <w:color w:val="000000"/>
          <w:sz w:val="20"/>
          <w:szCs w:val="20"/>
          <w:u w:color="000000"/>
          <w:bdr w:val="none" w:sz="0" w:space="0" w:color="auto"/>
          <w:lang w:eastAsia="es-ES"/>
        </w:rPr>
        <w:t>shall be turned over</w:t>
      </w:r>
      <w:r w:rsidR="00D6006E" w:rsidRPr="00D6006E">
        <w:rPr>
          <w:rFonts w:ascii="Cambria" w:eastAsia="Calibri" w:hAnsi="Cambria" w:cs="Cambria"/>
          <w:color w:val="000000"/>
          <w:sz w:val="20"/>
          <w:szCs w:val="20"/>
          <w:u w:color="000000"/>
          <w:bdr w:val="none" w:sz="0" w:space="0" w:color="auto"/>
          <w:lang w:eastAsia="es-ES"/>
        </w:rPr>
        <w:t xml:space="preserve"> to the </w:t>
      </w:r>
      <w:r w:rsidR="00E4392B">
        <w:rPr>
          <w:rFonts w:ascii="Cambria" w:eastAsia="Calibri" w:hAnsi="Cambria" w:cs="Cambria"/>
          <w:color w:val="000000"/>
          <w:sz w:val="20"/>
          <w:szCs w:val="20"/>
          <w:u w:color="000000"/>
          <w:bdr w:val="none" w:sz="0" w:space="0" w:color="auto"/>
          <w:lang w:eastAsia="es-ES"/>
        </w:rPr>
        <w:t>ordinary</w:t>
      </w:r>
      <w:r w:rsidR="00D6006E" w:rsidRPr="00D6006E">
        <w:rPr>
          <w:rFonts w:ascii="Cambria" w:eastAsia="Calibri" w:hAnsi="Cambria" w:cs="Cambria"/>
          <w:color w:val="000000"/>
          <w:sz w:val="20"/>
          <w:szCs w:val="20"/>
          <w:u w:color="000000"/>
          <w:bdr w:val="none" w:sz="0" w:space="0" w:color="auto"/>
          <w:lang w:eastAsia="es-ES"/>
        </w:rPr>
        <w:t xml:space="preserve"> </w:t>
      </w:r>
      <w:r w:rsidR="00D6006E">
        <w:rPr>
          <w:rFonts w:ascii="Cambria" w:eastAsia="Calibri" w:hAnsi="Cambria" w:cs="Cambria"/>
          <w:color w:val="000000"/>
          <w:sz w:val="20"/>
          <w:szCs w:val="20"/>
          <w:u w:color="000000"/>
          <w:bdr w:val="none" w:sz="0" w:space="0" w:color="auto"/>
          <w:lang w:eastAsia="es-ES"/>
        </w:rPr>
        <w:t>justice system; otherwise, the</w:t>
      </w:r>
      <w:r w:rsidR="00F815AA">
        <w:rPr>
          <w:rFonts w:ascii="Cambria" w:eastAsia="Calibri" w:hAnsi="Cambria" w:cs="Cambria"/>
          <w:color w:val="000000"/>
          <w:sz w:val="20"/>
          <w:szCs w:val="20"/>
          <w:u w:color="000000"/>
          <w:bdr w:val="none" w:sz="0" w:space="0" w:color="auto"/>
          <w:lang w:eastAsia="es-ES"/>
        </w:rPr>
        <w:t>y</w:t>
      </w:r>
      <w:r w:rsidR="007B64D9">
        <w:rPr>
          <w:rFonts w:ascii="Cambria" w:eastAsia="Calibri" w:hAnsi="Cambria" w:cs="Cambria"/>
          <w:color w:val="000000"/>
          <w:sz w:val="20"/>
          <w:szCs w:val="20"/>
          <w:u w:color="000000"/>
          <w:bdr w:val="none" w:sz="0" w:space="0" w:color="auto"/>
          <w:lang w:eastAsia="es-ES"/>
        </w:rPr>
        <w:t xml:space="preserve"> </w:t>
      </w:r>
      <w:r w:rsidR="00D6006E">
        <w:rPr>
          <w:rFonts w:ascii="Cambria" w:eastAsia="Calibri" w:hAnsi="Cambria" w:cs="Cambria"/>
          <w:color w:val="000000"/>
          <w:sz w:val="20"/>
          <w:szCs w:val="20"/>
          <w:u w:color="000000"/>
          <w:bdr w:val="none" w:sz="0" w:space="0" w:color="auto"/>
          <w:lang w:eastAsia="es-ES"/>
        </w:rPr>
        <w:t>shall be archived.</w:t>
      </w:r>
      <w:r w:rsidRPr="00D6006E">
        <w:rPr>
          <w:rFonts w:ascii="Cambria" w:eastAsia="Calibri" w:hAnsi="Cambria" w:cs="Cambria"/>
          <w:color w:val="000000"/>
          <w:sz w:val="20"/>
          <w:szCs w:val="20"/>
          <w:u w:color="000000"/>
          <w:bdr w:val="none" w:sz="0" w:space="0" w:color="auto"/>
          <w:lang w:eastAsia="es-ES"/>
        </w:rPr>
        <w:t xml:space="preserve"> </w:t>
      </w:r>
    </w:p>
    <w:p w14:paraId="4E5668F3" w14:textId="77777777" w:rsidR="00A00EED" w:rsidRPr="001567A4" w:rsidRDefault="001567A4" w:rsidP="00A00EED">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jc w:val="both"/>
        <w:rPr>
          <w:rFonts w:ascii="Cambria" w:eastAsia="Calibri" w:hAnsi="Cambria" w:cs="Cambria"/>
          <w:color w:val="000000"/>
          <w:sz w:val="20"/>
          <w:szCs w:val="20"/>
          <w:u w:color="000000"/>
          <w:bdr w:val="none" w:sz="0" w:space="0" w:color="auto"/>
          <w:lang w:eastAsia="es-ES"/>
        </w:rPr>
      </w:pPr>
      <w:r w:rsidRPr="001567A4">
        <w:rPr>
          <w:rFonts w:ascii="Cambria" w:eastAsia="Calibri" w:hAnsi="Cambria" w:cs="Cambria"/>
          <w:color w:val="000000"/>
          <w:sz w:val="20"/>
          <w:szCs w:val="20"/>
          <w:u w:color="000000"/>
          <w:bdr w:val="none" w:sz="0" w:space="0" w:color="auto"/>
          <w:lang w:eastAsia="es-ES"/>
        </w:rPr>
        <w:t>The result of the impeachment trial shall be notified to any parties who may not have attended the proceeding</w:t>
      </w:r>
      <w:r>
        <w:rPr>
          <w:rFonts w:ascii="Cambria" w:eastAsia="Calibri" w:hAnsi="Cambria" w:cs="Cambria"/>
          <w:color w:val="000000"/>
          <w:sz w:val="20"/>
          <w:szCs w:val="20"/>
          <w:u w:color="000000"/>
          <w:bdr w:val="none" w:sz="0" w:space="0" w:color="auto"/>
          <w:lang w:eastAsia="es-ES"/>
        </w:rPr>
        <w:t>s, to the Supreme Court, and to the executive branch.</w:t>
      </w:r>
      <w:r w:rsidR="00A00EED" w:rsidRPr="001567A4">
        <w:rPr>
          <w:rFonts w:ascii="Cambria" w:eastAsia="Calibri" w:hAnsi="Cambria" w:cs="Cambria"/>
          <w:color w:val="000000"/>
          <w:sz w:val="20"/>
          <w:szCs w:val="20"/>
          <w:u w:color="000000"/>
          <w:bdr w:val="none" w:sz="0" w:space="0" w:color="auto"/>
          <w:lang w:eastAsia="es-ES"/>
        </w:rPr>
        <w:t xml:space="preserve"> </w:t>
      </w:r>
    </w:p>
    <w:p w14:paraId="64050DD6" w14:textId="77777777" w:rsidR="00A00EED" w:rsidRPr="00196C51" w:rsidRDefault="001567A4" w:rsidP="00A00EED">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jc w:val="both"/>
        <w:rPr>
          <w:rFonts w:ascii="Cambria" w:eastAsia="Calibri" w:hAnsi="Cambria" w:cs="Cambria"/>
          <w:color w:val="000000"/>
          <w:sz w:val="20"/>
          <w:szCs w:val="20"/>
          <w:u w:color="000000"/>
          <w:lang w:eastAsia="es-ES"/>
        </w:rPr>
      </w:pPr>
      <w:r w:rsidRPr="00196C51">
        <w:rPr>
          <w:rFonts w:ascii="Cambria" w:eastAsia="Calibri" w:hAnsi="Cambria" w:cs="Cambria"/>
          <w:color w:val="000000"/>
          <w:sz w:val="20"/>
          <w:szCs w:val="20"/>
          <w:u w:color="000000"/>
          <w:bdr w:val="none" w:sz="0" w:space="0" w:color="auto"/>
          <w:lang w:eastAsia="es-ES"/>
        </w:rPr>
        <w:t xml:space="preserve">Article </w:t>
      </w:r>
      <w:r w:rsidR="00A00EED" w:rsidRPr="00196C51">
        <w:rPr>
          <w:rFonts w:ascii="Cambria" w:eastAsia="Calibri" w:hAnsi="Cambria" w:cs="Cambria"/>
          <w:color w:val="000000"/>
          <w:sz w:val="20"/>
          <w:szCs w:val="20"/>
          <w:u w:color="000000"/>
          <w:bdr w:val="none" w:sz="0" w:space="0" w:color="auto"/>
          <w:lang w:eastAsia="es-ES"/>
        </w:rPr>
        <w:t xml:space="preserve">9.- </w:t>
      </w:r>
      <w:r w:rsidR="00196C51" w:rsidRPr="00196C51">
        <w:rPr>
          <w:rFonts w:ascii="Cambria" w:eastAsia="Calibri" w:hAnsi="Cambria" w:cs="Cambria"/>
          <w:color w:val="000000"/>
          <w:sz w:val="20"/>
          <w:szCs w:val="20"/>
          <w:u w:color="000000"/>
          <w:bdr w:val="none" w:sz="0" w:space="0" w:color="auto"/>
          <w:lang w:eastAsia="es-ES"/>
        </w:rPr>
        <w:t xml:space="preserve">For cases not contemplated in this Resolution, or if there should be any doubt or divergence over the interpretation of one of its provisions, the </w:t>
      </w:r>
      <w:r w:rsidR="00CC5361">
        <w:rPr>
          <w:rFonts w:ascii="Cambria" w:eastAsia="Calibri" w:hAnsi="Cambria" w:cs="Cambria"/>
          <w:color w:val="000000"/>
          <w:sz w:val="20"/>
          <w:szCs w:val="20"/>
          <w:u w:color="000000"/>
          <w:bdr w:val="none" w:sz="0" w:space="0" w:color="auto"/>
          <w:lang w:eastAsia="es-ES"/>
        </w:rPr>
        <w:t>T</w:t>
      </w:r>
      <w:r w:rsidR="00196C51" w:rsidRPr="00196C51">
        <w:rPr>
          <w:rFonts w:ascii="Cambria" w:eastAsia="Calibri" w:hAnsi="Cambria" w:cs="Cambria"/>
          <w:color w:val="000000"/>
          <w:sz w:val="20"/>
          <w:szCs w:val="20"/>
          <w:u w:color="000000"/>
          <w:bdr w:val="none" w:sz="0" w:space="0" w:color="auto"/>
          <w:lang w:eastAsia="es-ES"/>
        </w:rPr>
        <w:t xml:space="preserve">ribunal shall be able to </w:t>
      </w:r>
      <w:r w:rsidR="00F815AA">
        <w:rPr>
          <w:rFonts w:ascii="Cambria" w:eastAsia="Calibri" w:hAnsi="Cambria" w:cs="Cambria"/>
          <w:color w:val="000000"/>
          <w:sz w:val="20"/>
          <w:szCs w:val="20"/>
          <w:u w:color="000000"/>
          <w:bdr w:val="none" w:sz="0" w:space="0" w:color="auto"/>
          <w:lang w:eastAsia="es-ES"/>
        </w:rPr>
        <w:t>resolve the issue</w:t>
      </w:r>
      <w:r w:rsidR="00196C51">
        <w:rPr>
          <w:rFonts w:ascii="Cambria" w:eastAsia="Calibri" w:hAnsi="Cambria" w:cs="Cambria"/>
          <w:color w:val="000000"/>
          <w:sz w:val="20"/>
          <w:szCs w:val="20"/>
          <w:u w:color="000000"/>
          <w:bdr w:val="none" w:sz="0" w:space="0" w:color="auto"/>
          <w:lang w:eastAsia="es-ES"/>
        </w:rPr>
        <w:t xml:space="preserve"> immediately, after discussing the matter.</w:t>
      </w:r>
      <w:r w:rsidR="00A00EED" w:rsidRPr="008E687B">
        <w:rPr>
          <w:rStyle w:val="FootnoteReference"/>
          <w:rFonts w:ascii="Cambria" w:eastAsia="Calibri" w:hAnsi="Cambria" w:cs="Cambria"/>
          <w:color w:val="000000"/>
          <w:sz w:val="20"/>
          <w:szCs w:val="20"/>
          <w:u w:color="000000"/>
          <w:bdr w:val="none" w:sz="0" w:space="0" w:color="auto"/>
          <w:lang w:val="es-MX" w:eastAsia="es-ES"/>
        </w:rPr>
        <w:footnoteReference w:id="11"/>
      </w:r>
      <w:r w:rsidR="00A00EED" w:rsidRPr="00196C51">
        <w:rPr>
          <w:rFonts w:ascii="Cambria" w:eastAsia="Calibri" w:hAnsi="Cambria" w:cs="Cambria"/>
          <w:color w:val="000000"/>
          <w:sz w:val="20"/>
          <w:szCs w:val="20"/>
          <w:u w:color="000000"/>
          <w:bdr w:val="none" w:sz="0" w:space="0" w:color="auto"/>
          <w:lang w:eastAsia="es-ES"/>
        </w:rPr>
        <w:t xml:space="preserve"> </w:t>
      </w:r>
    </w:p>
    <w:p w14:paraId="30F0C999" w14:textId="77777777" w:rsidR="00A00EED" w:rsidRPr="0081257B" w:rsidRDefault="003D2B53" w:rsidP="00A00EED">
      <w:pPr>
        <w:pStyle w:val="Heading3"/>
        <w:keepLines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ind w:hanging="720"/>
        <w:rPr>
          <w:rFonts w:ascii="Cambria" w:hAnsi="Cambria"/>
          <w:color w:val="auto"/>
          <w:sz w:val="20"/>
          <w:szCs w:val="20"/>
        </w:rPr>
      </w:pPr>
      <w:bookmarkStart w:id="19" w:name="_Toc536459284"/>
      <w:r w:rsidRPr="0081257B">
        <w:rPr>
          <w:rFonts w:ascii="Cambria" w:hAnsi="Cambria"/>
          <w:color w:val="auto"/>
          <w:sz w:val="20"/>
          <w:szCs w:val="20"/>
        </w:rPr>
        <w:t xml:space="preserve">Impeachment </w:t>
      </w:r>
      <w:r w:rsidR="00F815AA" w:rsidRPr="0081257B">
        <w:rPr>
          <w:rFonts w:ascii="Cambria" w:hAnsi="Cambria"/>
          <w:color w:val="auto"/>
          <w:sz w:val="20"/>
          <w:szCs w:val="20"/>
        </w:rPr>
        <w:t>trial in</w:t>
      </w:r>
      <w:r w:rsidRPr="0081257B">
        <w:rPr>
          <w:rFonts w:ascii="Cambria" w:hAnsi="Cambria"/>
          <w:color w:val="auto"/>
          <w:sz w:val="20"/>
          <w:szCs w:val="20"/>
        </w:rPr>
        <w:t xml:space="preserve"> the </w:t>
      </w:r>
      <w:r w:rsidR="007F3174" w:rsidRPr="0081257B">
        <w:rPr>
          <w:rFonts w:ascii="Cambria" w:hAnsi="Cambria"/>
          <w:color w:val="auto"/>
          <w:sz w:val="20"/>
          <w:szCs w:val="20"/>
        </w:rPr>
        <w:t>S</w:t>
      </w:r>
      <w:r w:rsidRPr="0081257B">
        <w:rPr>
          <w:rFonts w:ascii="Cambria" w:hAnsi="Cambria"/>
          <w:color w:val="auto"/>
          <w:sz w:val="20"/>
          <w:szCs w:val="20"/>
        </w:rPr>
        <w:t>enate</w:t>
      </w:r>
      <w:bookmarkEnd w:id="19"/>
    </w:p>
    <w:p w14:paraId="2072B9EB" w14:textId="77777777" w:rsidR="00A00EED" w:rsidRPr="00F815AA"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6C531CD9" w14:textId="77777777" w:rsidR="00A00EED" w:rsidRPr="003D2B53" w:rsidRDefault="00F815AA"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T</w:t>
      </w:r>
      <w:r w:rsidR="003D2B53" w:rsidRPr="003D2B53">
        <w:rPr>
          <w:rFonts w:ascii="Cambria" w:hAnsi="Cambria"/>
          <w:sz w:val="20"/>
          <w:szCs w:val="20"/>
        </w:rPr>
        <w:t xml:space="preserve">he impeachment </w:t>
      </w:r>
      <w:r>
        <w:rPr>
          <w:rFonts w:ascii="Cambria" w:hAnsi="Cambria"/>
          <w:sz w:val="20"/>
          <w:szCs w:val="20"/>
        </w:rPr>
        <w:t xml:space="preserve">trial in </w:t>
      </w:r>
      <w:r w:rsidR="003D2B53" w:rsidRPr="003D2B53">
        <w:rPr>
          <w:rFonts w:ascii="Cambria" w:hAnsi="Cambria"/>
          <w:sz w:val="20"/>
          <w:szCs w:val="20"/>
        </w:rPr>
        <w:t>the Senate began</w:t>
      </w:r>
      <w:r>
        <w:rPr>
          <w:rFonts w:ascii="Cambria" w:hAnsi="Cambria"/>
          <w:sz w:val="20"/>
          <w:szCs w:val="20"/>
        </w:rPr>
        <w:t xml:space="preserve"> on</w:t>
      </w:r>
      <w:r w:rsidRPr="003D2B53">
        <w:rPr>
          <w:rFonts w:ascii="Cambria" w:hAnsi="Cambria"/>
          <w:sz w:val="20"/>
          <w:szCs w:val="20"/>
        </w:rPr>
        <w:t xml:space="preserve"> November 26, 2003, </w:t>
      </w:r>
      <w:r w:rsidR="003D2B53" w:rsidRPr="003D2B53">
        <w:rPr>
          <w:rFonts w:ascii="Cambria" w:hAnsi="Cambria"/>
          <w:sz w:val="20"/>
          <w:szCs w:val="20"/>
        </w:rPr>
        <w:t xml:space="preserve">after </w:t>
      </w:r>
      <w:r w:rsidR="00CC5361">
        <w:rPr>
          <w:rFonts w:ascii="Cambria" w:hAnsi="Cambria"/>
          <w:sz w:val="20"/>
          <w:szCs w:val="20"/>
        </w:rPr>
        <w:t>that chamber</w:t>
      </w:r>
      <w:r>
        <w:rPr>
          <w:rFonts w:ascii="Cambria" w:hAnsi="Cambria"/>
          <w:sz w:val="20"/>
          <w:szCs w:val="20"/>
        </w:rPr>
        <w:t xml:space="preserve"> had</w:t>
      </w:r>
      <w:r w:rsidR="003D2B53" w:rsidRPr="003D2B53">
        <w:rPr>
          <w:rFonts w:ascii="Cambria" w:hAnsi="Cambria"/>
          <w:sz w:val="20"/>
          <w:szCs w:val="20"/>
        </w:rPr>
        <w:t xml:space="preserve"> approved the draft articles of impeachment</w:t>
      </w:r>
      <w:r w:rsidR="003D2B53">
        <w:rPr>
          <w:rFonts w:ascii="Cambria" w:hAnsi="Cambria"/>
          <w:sz w:val="20"/>
          <w:szCs w:val="20"/>
        </w:rPr>
        <w:t>.</w:t>
      </w:r>
      <w:r w:rsidR="00A00EED" w:rsidRPr="008E687B">
        <w:rPr>
          <w:rStyle w:val="FootnoteReference"/>
          <w:rFonts w:ascii="Cambria" w:hAnsi="Cambria"/>
          <w:sz w:val="20"/>
          <w:szCs w:val="20"/>
          <w:lang w:val="es-VE"/>
        </w:rPr>
        <w:footnoteReference w:id="12"/>
      </w:r>
      <w:r w:rsidR="00A00EED" w:rsidRPr="003D2B53">
        <w:rPr>
          <w:rFonts w:ascii="Cambria" w:hAnsi="Cambria"/>
          <w:sz w:val="20"/>
          <w:szCs w:val="20"/>
        </w:rPr>
        <w:t xml:space="preserve"> </w:t>
      </w:r>
    </w:p>
    <w:p w14:paraId="4B869EAD" w14:textId="77777777" w:rsidR="00A00EED" w:rsidRPr="003D2B53" w:rsidRDefault="00A00EED" w:rsidP="00A00EED">
      <w:pPr>
        <w:pStyle w:val="ListParagraph"/>
        <w:rPr>
          <w:sz w:val="20"/>
          <w:szCs w:val="20"/>
        </w:rPr>
      </w:pPr>
    </w:p>
    <w:p w14:paraId="068237C8" w14:textId="77777777" w:rsidR="00A00EED" w:rsidRPr="00FB1842" w:rsidRDefault="009330D5"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9330D5">
        <w:rPr>
          <w:rFonts w:ascii="Cambria" w:hAnsi="Cambria"/>
          <w:sz w:val="20"/>
          <w:szCs w:val="20"/>
        </w:rPr>
        <w:t>On December</w:t>
      </w:r>
      <w:r w:rsidR="00A00EED" w:rsidRPr="009330D5">
        <w:rPr>
          <w:rFonts w:ascii="Cambria" w:hAnsi="Cambria"/>
          <w:sz w:val="20"/>
          <w:szCs w:val="20"/>
        </w:rPr>
        <w:t xml:space="preserve"> 3</w:t>
      </w:r>
      <w:r w:rsidRPr="009330D5">
        <w:rPr>
          <w:rFonts w:ascii="Cambria" w:hAnsi="Cambria"/>
          <w:sz w:val="20"/>
          <w:szCs w:val="20"/>
        </w:rPr>
        <w:t xml:space="preserve">, the Senate </w:t>
      </w:r>
      <w:r w:rsidR="00FB1842">
        <w:rPr>
          <w:rFonts w:ascii="Cambria" w:hAnsi="Cambria"/>
          <w:sz w:val="20"/>
          <w:szCs w:val="20"/>
        </w:rPr>
        <w:t>dropped</w:t>
      </w:r>
      <w:r w:rsidRPr="009330D5">
        <w:rPr>
          <w:rFonts w:ascii="Cambria" w:hAnsi="Cambria"/>
          <w:sz w:val="20"/>
          <w:szCs w:val="20"/>
        </w:rPr>
        <w:t xml:space="preserve"> several </w:t>
      </w:r>
      <w:r w:rsidR="00FB1842">
        <w:rPr>
          <w:rFonts w:ascii="Cambria" w:hAnsi="Cambria"/>
          <w:sz w:val="20"/>
          <w:szCs w:val="20"/>
        </w:rPr>
        <w:t xml:space="preserve">charges </w:t>
      </w:r>
      <w:r w:rsidRPr="009330D5">
        <w:rPr>
          <w:rFonts w:ascii="Cambria" w:hAnsi="Cambria"/>
          <w:sz w:val="20"/>
          <w:szCs w:val="20"/>
        </w:rPr>
        <w:t xml:space="preserve">and continued the proceedings with respect to </w:t>
      </w:r>
      <w:r w:rsidR="00125036" w:rsidRPr="006976DF">
        <w:rPr>
          <w:rFonts w:ascii="Cambria" w:hAnsi="Cambria"/>
          <w:color w:val="000000"/>
          <w:sz w:val="20"/>
          <w:szCs w:val="20"/>
        </w:rPr>
        <w:t xml:space="preserve">Bonifacio Ríos </w:t>
      </w:r>
      <w:r w:rsidR="00125036">
        <w:rPr>
          <w:rFonts w:ascii="Cambria" w:hAnsi="Cambria"/>
          <w:color w:val="000000"/>
          <w:sz w:val="20"/>
          <w:szCs w:val="20"/>
        </w:rPr>
        <w:t>Á</w:t>
      </w:r>
      <w:r w:rsidR="00125036" w:rsidRPr="006976DF">
        <w:rPr>
          <w:rFonts w:ascii="Cambria" w:hAnsi="Cambria"/>
          <w:color w:val="000000"/>
          <w:sz w:val="20"/>
          <w:szCs w:val="20"/>
        </w:rPr>
        <w:t xml:space="preserve">valos </w:t>
      </w:r>
      <w:r w:rsidRPr="009330D5">
        <w:rPr>
          <w:rFonts w:ascii="Cambria" w:hAnsi="Cambria"/>
          <w:sz w:val="20"/>
          <w:szCs w:val="20"/>
        </w:rPr>
        <w:t xml:space="preserve">only on counts </w:t>
      </w:r>
      <w:r w:rsidR="00A00EED" w:rsidRPr="009330D5">
        <w:rPr>
          <w:rFonts w:ascii="Cambria" w:hAnsi="Cambria"/>
          <w:sz w:val="20"/>
          <w:szCs w:val="20"/>
        </w:rPr>
        <w:t>1, 2</w:t>
      </w:r>
      <w:r w:rsidRPr="009330D5">
        <w:rPr>
          <w:rFonts w:ascii="Cambria" w:hAnsi="Cambria"/>
          <w:sz w:val="20"/>
          <w:szCs w:val="20"/>
        </w:rPr>
        <w:t xml:space="preserve">, and </w:t>
      </w:r>
      <w:r w:rsidR="00A00EED" w:rsidRPr="009330D5">
        <w:rPr>
          <w:rFonts w:ascii="Cambria" w:hAnsi="Cambria"/>
          <w:sz w:val="20"/>
          <w:szCs w:val="20"/>
        </w:rPr>
        <w:t>4</w:t>
      </w:r>
      <w:r w:rsidRPr="009330D5">
        <w:rPr>
          <w:rFonts w:ascii="Cambria" w:hAnsi="Cambria"/>
          <w:sz w:val="20"/>
          <w:szCs w:val="20"/>
        </w:rPr>
        <w:t xml:space="preserve">, and with respect to </w:t>
      </w:r>
      <w:r w:rsidR="00A00EED" w:rsidRPr="009330D5">
        <w:rPr>
          <w:rFonts w:ascii="Cambria" w:hAnsi="Cambria"/>
          <w:sz w:val="20"/>
          <w:szCs w:val="20"/>
        </w:rPr>
        <w:t>Carlos Fernández Gadea</w:t>
      </w:r>
      <w:r w:rsidRPr="009330D5">
        <w:rPr>
          <w:rFonts w:ascii="Cambria" w:hAnsi="Cambria"/>
          <w:sz w:val="20"/>
          <w:szCs w:val="20"/>
        </w:rPr>
        <w:t xml:space="preserve"> on counts </w:t>
      </w:r>
      <w:r w:rsidR="00A00EED" w:rsidRPr="009330D5">
        <w:rPr>
          <w:rFonts w:ascii="Cambria" w:hAnsi="Cambria"/>
          <w:sz w:val="20"/>
          <w:szCs w:val="20"/>
        </w:rPr>
        <w:t>5, 7</w:t>
      </w:r>
      <w:r w:rsidRPr="009330D5">
        <w:rPr>
          <w:rFonts w:ascii="Cambria" w:hAnsi="Cambria"/>
          <w:sz w:val="20"/>
          <w:szCs w:val="20"/>
        </w:rPr>
        <w:t xml:space="preserve">, and </w:t>
      </w:r>
      <w:r w:rsidR="00A00EED" w:rsidRPr="009330D5">
        <w:rPr>
          <w:rFonts w:ascii="Cambria" w:hAnsi="Cambria"/>
          <w:sz w:val="20"/>
          <w:szCs w:val="20"/>
        </w:rPr>
        <w:t>14</w:t>
      </w:r>
      <w:r w:rsidR="00FB1842">
        <w:rPr>
          <w:rFonts w:ascii="Cambria" w:hAnsi="Cambria"/>
          <w:sz w:val="20"/>
          <w:szCs w:val="20"/>
        </w:rPr>
        <w:t xml:space="preserve">. These have to </w:t>
      </w:r>
      <w:r w:rsidRPr="009330D5">
        <w:rPr>
          <w:rFonts w:ascii="Cambria" w:hAnsi="Cambria"/>
          <w:sz w:val="20"/>
          <w:szCs w:val="20"/>
        </w:rPr>
        <w:t xml:space="preserve">do with the </w:t>
      </w:r>
      <w:r w:rsidR="00CC5361">
        <w:rPr>
          <w:rFonts w:ascii="Cambria" w:hAnsi="Cambria"/>
          <w:sz w:val="20"/>
          <w:szCs w:val="20"/>
        </w:rPr>
        <w:t>declaration</w:t>
      </w:r>
      <w:r w:rsidRPr="009330D5">
        <w:rPr>
          <w:rFonts w:ascii="Cambria" w:hAnsi="Cambria"/>
          <w:sz w:val="20"/>
          <w:szCs w:val="20"/>
        </w:rPr>
        <w:t xml:space="preserve"> that justices are appointed for life; modification of the procedure for confirming </w:t>
      </w:r>
      <w:r w:rsidR="00732731">
        <w:rPr>
          <w:rFonts w:ascii="Cambria" w:hAnsi="Cambria"/>
          <w:sz w:val="20"/>
          <w:szCs w:val="20"/>
        </w:rPr>
        <w:t>judges</w:t>
      </w:r>
      <w:r w:rsidRPr="009330D5">
        <w:rPr>
          <w:rFonts w:ascii="Cambria" w:hAnsi="Cambria"/>
          <w:sz w:val="20"/>
          <w:szCs w:val="20"/>
        </w:rPr>
        <w:t>; in</w:t>
      </w:r>
      <w:r>
        <w:rPr>
          <w:rFonts w:ascii="Cambria" w:hAnsi="Cambria"/>
          <w:sz w:val="20"/>
          <w:szCs w:val="20"/>
        </w:rPr>
        <w:t xml:space="preserve">terference by the Supreme Court in legislative matters; failure to abide by judicial deadlines; resolution of actions of unconstitutionality with  </w:t>
      </w:r>
      <w:r w:rsidR="00A00EED" w:rsidRPr="009330D5">
        <w:rPr>
          <w:rFonts w:ascii="Cambria" w:hAnsi="Cambria"/>
          <w:i/>
          <w:sz w:val="20"/>
          <w:szCs w:val="20"/>
        </w:rPr>
        <w:t>erga omnes</w:t>
      </w:r>
      <w:r w:rsidR="00A00EED" w:rsidRPr="009330D5">
        <w:rPr>
          <w:rFonts w:ascii="Cambria" w:hAnsi="Cambria"/>
          <w:sz w:val="20"/>
          <w:szCs w:val="20"/>
        </w:rPr>
        <w:t xml:space="preserve"> </w:t>
      </w:r>
      <w:r>
        <w:rPr>
          <w:rFonts w:ascii="Cambria" w:hAnsi="Cambria"/>
          <w:sz w:val="20"/>
          <w:szCs w:val="20"/>
        </w:rPr>
        <w:t xml:space="preserve">effects; and the </w:t>
      </w:r>
      <w:r w:rsidR="00A00EED" w:rsidRPr="009330D5">
        <w:rPr>
          <w:rFonts w:ascii="Cambria" w:hAnsi="Cambria"/>
          <w:sz w:val="20"/>
          <w:szCs w:val="20"/>
        </w:rPr>
        <w:t>Mundy</w:t>
      </w:r>
      <w:r>
        <w:rPr>
          <w:rFonts w:ascii="Cambria" w:hAnsi="Cambria"/>
          <w:sz w:val="20"/>
          <w:szCs w:val="20"/>
        </w:rPr>
        <w:t xml:space="preserve"> Case</w:t>
      </w:r>
      <w:r w:rsidR="00A00EED" w:rsidRPr="009330D5">
        <w:rPr>
          <w:rFonts w:ascii="Cambria" w:hAnsi="Cambria"/>
          <w:sz w:val="20"/>
          <w:szCs w:val="20"/>
        </w:rPr>
        <w:t xml:space="preserve">. </w:t>
      </w:r>
      <w:r w:rsidRPr="00FB1842">
        <w:rPr>
          <w:rFonts w:ascii="Cambria" w:hAnsi="Cambria"/>
          <w:sz w:val="20"/>
          <w:szCs w:val="20"/>
        </w:rPr>
        <w:t xml:space="preserve">In that regard, the Senate argued that </w:t>
      </w:r>
      <w:r w:rsidR="00FB1842" w:rsidRPr="00FB1842">
        <w:rPr>
          <w:rFonts w:ascii="Cambria" w:hAnsi="Cambria"/>
          <w:sz w:val="20"/>
          <w:szCs w:val="20"/>
        </w:rPr>
        <w:t>dropping the charges in question would sa</w:t>
      </w:r>
      <w:r w:rsidR="00AB6E3F">
        <w:rPr>
          <w:rFonts w:ascii="Cambria" w:hAnsi="Cambria"/>
          <w:sz w:val="20"/>
          <w:szCs w:val="20"/>
        </w:rPr>
        <w:t>v</w:t>
      </w:r>
      <w:r w:rsidR="00FB1842" w:rsidRPr="00FB1842">
        <w:rPr>
          <w:rFonts w:ascii="Cambria" w:hAnsi="Cambria"/>
          <w:sz w:val="20"/>
          <w:szCs w:val="20"/>
        </w:rPr>
        <w:t xml:space="preserve">e time and allow for a more extensive </w:t>
      </w:r>
      <w:r w:rsidR="00991011" w:rsidRPr="00FB1842">
        <w:rPr>
          <w:rFonts w:ascii="Cambria" w:hAnsi="Cambria"/>
          <w:sz w:val="20"/>
          <w:szCs w:val="20"/>
        </w:rPr>
        <w:t>discussion</w:t>
      </w:r>
      <w:r w:rsidR="00FB1842" w:rsidRPr="00FB1842">
        <w:rPr>
          <w:rFonts w:ascii="Cambria" w:hAnsi="Cambria"/>
          <w:sz w:val="20"/>
          <w:szCs w:val="20"/>
        </w:rPr>
        <w:t xml:space="preserve"> of the most </w:t>
      </w:r>
      <w:r w:rsidR="00AB6E3F">
        <w:rPr>
          <w:rFonts w:ascii="Cambria" w:hAnsi="Cambria"/>
          <w:sz w:val="20"/>
          <w:szCs w:val="20"/>
        </w:rPr>
        <w:t>important</w:t>
      </w:r>
      <w:r w:rsidR="00FB1842" w:rsidRPr="00FB1842">
        <w:rPr>
          <w:rFonts w:ascii="Cambria" w:hAnsi="Cambria"/>
          <w:sz w:val="20"/>
          <w:szCs w:val="20"/>
        </w:rPr>
        <w:t xml:space="preserve"> issues, in addition to ensuring </w:t>
      </w:r>
      <w:r w:rsidR="00AB6E3F">
        <w:rPr>
          <w:rFonts w:ascii="Cambria" w:hAnsi="Cambria"/>
          <w:sz w:val="20"/>
          <w:szCs w:val="20"/>
        </w:rPr>
        <w:t xml:space="preserve">that </w:t>
      </w:r>
      <w:r w:rsidR="00FB1842" w:rsidRPr="00FB1842">
        <w:rPr>
          <w:rFonts w:ascii="Cambria" w:hAnsi="Cambria"/>
          <w:sz w:val="20"/>
          <w:szCs w:val="20"/>
        </w:rPr>
        <w:t>the defendants</w:t>
      </w:r>
      <w:r w:rsidR="00AB6E3F">
        <w:rPr>
          <w:rFonts w:ascii="Cambria" w:hAnsi="Cambria"/>
          <w:sz w:val="20"/>
          <w:szCs w:val="20"/>
        </w:rPr>
        <w:t xml:space="preserve"> could carry out their</w:t>
      </w:r>
      <w:r w:rsidR="00FB1842" w:rsidRPr="00FB1842">
        <w:rPr>
          <w:rFonts w:ascii="Cambria" w:hAnsi="Cambria"/>
          <w:sz w:val="20"/>
          <w:szCs w:val="20"/>
        </w:rPr>
        <w:t xml:space="preserve"> defens</w:t>
      </w:r>
      <w:r w:rsidR="00FB1842">
        <w:rPr>
          <w:rFonts w:ascii="Cambria" w:hAnsi="Cambria"/>
          <w:sz w:val="20"/>
          <w:szCs w:val="20"/>
        </w:rPr>
        <w:t>e</w:t>
      </w:r>
      <w:r w:rsidR="00FB1842" w:rsidRPr="00FB1842">
        <w:rPr>
          <w:rFonts w:ascii="Cambria" w:hAnsi="Cambria"/>
          <w:sz w:val="20"/>
          <w:szCs w:val="20"/>
        </w:rPr>
        <w:t>.</w:t>
      </w:r>
      <w:r w:rsidR="00A00EED">
        <w:rPr>
          <w:rStyle w:val="FootnoteReference"/>
          <w:rFonts w:ascii="Cambria" w:hAnsi="Cambria"/>
          <w:sz w:val="20"/>
          <w:szCs w:val="20"/>
          <w:lang w:val="es-VE"/>
        </w:rPr>
        <w:footnoteReference w:id="13"/>
      </w:r>
    </w:p>
    <w:p w14:paraId="4CA29A78" w14:textId="77777777" w:rsidR="00A00EED" w:rsidRPr="00991011" w:rsidRDefault="00991011" w:rsidP="00A00EED">
      <w:pPr>
        <w:pStyle w:val="Heading3"/>
        <w:keepLines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ind w:hanging="720"/>
        <w:rPr>
          <w:rFonts w:ascii="Cambria" w:hAnsi="Cambria"/>
          <w:sz w:val="20"/>
          <w:szCs w:val="20"/>
        </w:rPr>
      </w:pPr>
      <w:bookmarkStart w:id="20" w:name="_Toc536459285"/>
      <w:r w:rsidRPr="0081257B">
        <w:rPr>
          <w:rFonts w:ascii="Cambria" w:hAnsi="Cambria"/>
          <w:color w:val="auto"/>
          <w:sz w:val="20"/>
          <w:szCs w:val="20"/>
        </w:rPr>
        <w:t>Decision to remove from office</w:t>
      </w:r>
      <w:bookmarkEnd w:id="20"/>
    </w:p>
    <w:p w14:paraId="150CCAE2" w14:textId="77777777" w:rsidR="00A00EED" w:rsidRPr="00C96AB7" w:rsidRDefault="00A00EED" w:rsidP="00A00EED">
      <w:pPr>
        <w:rPr>
          <w:rFonts w:ascii="Cambria" w:hAnsi="Cambria"/>
          <w:sz w:val="20"/>
          <w:szCs w:val="20"/>
        </w:rPr>
      </w:pPr>
    </w:p>
    <w:p w14:paraId="26CFF90D" w14:textId="77777777" w:rsidR="00A00EED" w:rsidRPr="00CB3AE5" w:rsidRDefault="00991011"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991011">
        <w:rPr>
          <w:rFonts w:ascii="Cambria" w:hAnsi="Cambria"/>
          <w:sz w:val="20"/>
          <w:szCs w:val="20"/>
        </w:rPr>
        <w:t>On December</w:t>
      </w:r>
      <w:r w:rsidR="00A00EED" w:rsidRPr="00991011">
        <w:rPr>
          <w:rFonts w:ascii="Cambria" w:hAnsi="Cambria"/>
          <w:sz w:val="20"/>
          <w:szCs w:val="20"/>
        </w:rPr>
        <w:t xml:space="preserve"> 12</w:t>
      </w:r>
      <w:r w:rsidRPr="00991011">
        <w:rPr>
          <w:rFonts w:ascii="Cambria" w:hAnsi="Cambria"/>
          <w:sz w:val="20"/>
          <w:szCs w:val="20"/>
        </w:rPr>
        <w:t xml:space="preserve">, </w:t>
      </w:r>
      <w:r w:rsidR="00A00EED" w:rsidRPr="00991011">
        <w:rPr>
          <w:rFonts w:ascii="Cambria" w:hAnsi="Cambria"/>
          <w:sz w:val="20"/>
          <w:szCs w:val="20"/>
        </w:rPr>
        <w:t>2003</w:t>
      </w:r>
      <w:r w:rsidRPr="00991011">
        <w:rPr>
          <w:rFonts w:ascii="Cambria" w:hAnsi="Cambria"/>
          <w:sz w:val="20"/>
          <w:szCs w:val="20"/>
        </w:rPr>
        <w:t xml:space="preserve">, by Resolution </w:t>
      </w:r>
      <w:r w:rsidR="00A00EED" w:rsidRPr="00991011">
        <w:rPr>
          <w:rFonts w:ascii="Cambria" w:hAnsi="Cambria"/>
          <w:sz w:val="20"/>
          <w:szCs w:val="20"/>
        </w:rPr>
        <w:t>134</w:t>
      </w:r>
      <w:r w:rsidRPr="00991011">
        <w:rPr>
          <w:rFonts w:ascii="Cambria" w:hAnsi="Cambria"/>
          <w:sz w:val="20"/>
          <w:szCs w:val="20"/>
        </w:rPr>
        <w:t>, the Senate decided to remove the alleged victims from</w:t>
      </w:r>
      <w:r>
        <w:rPr>
          <w:rFonts w:ascii="Cambria" w:hAnsi="Cambria"/>
          <w:sz w:val="20"/>
          <w:szCs w:val="20"/>
        </w:rPr>
        <w:t xml:space="preserve"> office</w:t>
      </w:r>
      <w:r w:rsidR="00A00EED" w:rsidRPr="00991011">
        <w:rPr>
          <w:rFonts w:ascii="Cambria" w:hAnsi="Cambria"/>
          <w:sz w:val="20"/>
          <w:szCs w:val="20"/>
        </w:rPr>
        <w:t xml:space="preserve">. </w:t>
      </w:r>
      <w:r w:rsidRPr="009C6099">
        <w:rPr>
          <w:rFonts w:ascii="Cambria" w:hAnsi="Cambria"/>
          <w:sz w:val="20"/>
          <w:szCs w:val="20"/>
        </w:rPr>
        <w:t xml:space="preserve">In its resolution, the Senate </w:t>
      </w:r>
      <w:r w:rsidR="009C6099">
        <w:rPr>
          <w:rFonts w:ascii="Cambria" w:hAnsi="Cambria"/>
          <w:sz w:val="20"/>
          <w:szCs w:val="20"/>
        </w:rPr>
        <w:t>stated</w:t>
      </w:r>
      <w:r w:rsidRPr="009C6099">
        <w:rPr>
          <w:rFonts w:ascii="Cambria" w:hAnsi="Cambria"/>
          <w:sz w:val="20"/>
          <w:szCs w:val="20"/>
        </w:rPr>
        <w:t xml:space="preserve"> the following</w:t>
      </w:r>
      <w:r w:rsidR="00A00EED" w:rsidRPr="00CB3AE5">
        <w:rPr>
          <w:rFonts w:ascii="Cambria" w:hAnsi="Cambria"/>
          <w:sz w:val="20"/>
          <w:szCs w:val="20"/>
          <w:lang w:val="es-VE"/>
        </w:rPr>
        <w:t xml:space="preserve">: </w:t>
      </w:r>
    </w:p>
    <w:p w14:paraId="13921D00" w14:textId="77777777" w:rsidR="00A00EED"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VE"/>
        </w:rPr>
      </w:pPr>
    </w:p>
    <w:p w14:paraId="676F4218" w14:textId="77777777" w:rsidR="00A00EED" w:rsidRPr="0008638D"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rPr>
      </w:pPr>
      <w:r w:rsidRPr="0008638D">
        <w:rPr>
          <w:rFonts w:ascii="Cambria" w:hAnsi="Cambria"/>
          <w:sz w:val="20"/>
          <w:szCs w:val="20"/>
        </w:rPr>
        <w:t xml:space="preserve"> (…) </w:t>
      </w:r>
      <w:r w:rsidR="00043D15" w:rsidRPr="0008638D">
        <w:rPr>
          <w:rFonts w:ascii="Cambria" w:hAnsi="Cambria"/>
          <w:sz w:val="20"/>
          <w:szCs w:val="20"/>
        </w:rPr>
        <w:t>That</w:t>
      </w:r>
      <w:r w:rsidR="0008638D" w:rsidRPr="0008638D">
        <w:rPr>
          <w:rFonts w:ascii="Cambria" w:hAnsi="Cambria"/>
          <w:sz w:val="20"/>
          <w:szCs w:val="20"/>
        </w:rPr>
        <w:t xml:space="preserve"> now</w:t>
      </w:r>
      <w:r w:rsidR="00043D15" w:rsidRPr="0008638D">
        <w:rPr>
          <w:rFonts w:ascii="Cambria" w:hAnsi="Cambria"/>
          <w:sz w:val="20"/>
          <w:szCs w:val="20"/>
        </w:rPr>
        <w:t xml:space="preserve"> </w:t>
      </w:r>
      <w:r w:rsidR="0008638D">
        <w:rPr>
          <w:rFonts w:ascii="Cambria" w:hAnsi="Cambria"/>
          <w:sz w:val="20"/>
          <w:szCs w:val="20"/>
        </w:rPr>
        <w:t>at</w:t>
      </w:r>
      <w:r w:rsidR="00043D15" w:rsidRPr="0008638D">
        <w:rPr>
          <w:rFonts w:ascii="Cambria" w:hAnsi="Cambria"/>
          <w:sz w:val="20"/>
          <w:szCs w:val="20"/>
        </w:rPr>
        <w:t xml:space="preserve"> this stage, </w:t>
      </w:r>
      <w:r w:rsidR="0008638D" w:rsidRPr="0008638D">
        <w:rPr>
          <w:rFonts w:ascii="Cambria" w:hAnsi="Cambria"/>
          <w:sz w:val="20"/>
          <w:szCs w:val="20"/>
        </w:rPr>
        <w:t>with</w:t>
      </w:r>
      <w:r w:rsidR="00043D15" w:rsidRPr="0008638D">
        <w:rPr>
          <w:rFonts w:ascii="Cambria" w:hAnsi="Cambria"/>
          <w:sz w:val="20"/>
          <w:szCs w:val="20"/>
        </w:rPr>
        <w:t xml:space="preserve"> respect to the first defendant, Dr. </w:t>
      </w:r>
      <w:r w:rsidRPr="0008638D">
        <w:rPr>
          <w:rFonts w:ascii="Cambria" w:hAnsi="Cambria"/>
          <w:sz w:val="20"/>
          <w:szCs w:val="20"/>
        </w:rPr>
        <w:t xml:space="preserve">CARLOS FERNÁNDEZ GADEA, </w:t>
      </w:r>
      <w:r w:rsidR="00043D15" w:rsidRPr="0008638D">
        <w:rPr>
          <w:rFonts w:ascii="Cambria" w:hAnsi="Cambria"/>
          <w:sz w:val="20"/>
          <w:szCs w:val="20"/>
        </w:rPr>
        <w:t>the motion to remove him from his position as justice of the Supreme Court</w:t>
      </w:r>
      <w:r w:rsidR="003D0D02">
        <w:rPr>
          <w:rFonts w:ascii="Cambria" w:hAnsi="Cambria"/>
          <w:sz w:val="20"/>
          <w:szCs w:val="20"/>
        </w:rPr>
        <w:t xml:space="preserve">, </w:t>
      </w:r>
      <w:r w:rsidR="0008638D" w:rsidRPr="0008638D">
        <w:rPr>
          <w:rFonts w:ascii="Cambria" w:hAnsi="Cambria"/>
          <w:sz w:val="20"/>
          <w:szCs w:val="20"/>
        </w:rPr>
        <w:t xml:space="preserve">having </w:t>
      </w:r>
      <w:r w:rsidR="009C6099" w:rsidRPr="0008638D">
        <w:rPr>
          <w:rFonts w:ascii="Cambria" w:hAnsi="Cambria"/>
          <w:sz w:val="20"/>
          <w:szCs w:val="20"/>
        </w:rPr>
        <w:t>b</w:t>
      </w:r>
      <w:r w:rsidR="009C6099">
        <w:rPr>
          <w:rFonts w:ascii="Cambria" w:hAnsi="Cambria"/>
          <w:sz w:val="20"/>
          <w:szCs w:val="20"/>
        </w:rPr>
        <w:t xml:space="preserve">een </w:t>
      </w:r>
      <w:r w:rsidR="009C6099" w:rsidRPr="0008638D">
        <w:rPr>
          <w:rFonts w:ascii="Cambria" w:hAnsi="Cambria"/>
          <w:sz w:val="20"/>
          <w:szCs w:val="20"/>
        </w:rPr>
        <w:t>submitted to a vote</w:t>
      </w:r>
      <w:r w:rsidR="003D0D02">
        <w:rPr>
          <w:rFonts w:ascii="Cambria" w:hAnsi="Cambria"/>
          <w:sz w:val="20"/>
          <w:szCs w:val="20"/>
        </w:rPr>
        <w:t>,</w:t>
      </w:r>
      <w:r w:rsidR="009C6099">
        <w:rPr>
          <w:rFonts w:ascii="Cambria" w:hAnsi="Cambria"/>
          <w:sz w:val="20"/>
          <w:szCs w:val="20"/>
        </w:rPr>
        <w:t xml:space="preserve"> </w:t>
      </w:r>
      <w:r w:rsidR="0008638D" w:rsidRPr="0008638D">
        <w:rPr>
          <w:rFonts w:ascii="Cambria" w:hAnsi="Cambria"/>
          <w:sz w:val="20"/>
          <w:szCs w:val="20"/>
        </w:rPr>
        <w:t>obtain</w:t>
      </w:r>
      <w:r w:rsidR="009C6099">
        <w:rPr>
          <w:rFonts w:ascii="Cambria" w:hAnsi="Cambria"/>
          <w:sz w:val="20"/>
          <w:szCs w:val="20"/>
        </w:rPr>
        <w:t>ed</w:t>
      </w:r>
      <w:r w:rsidR="0008638D" w:rsidRPr="0008638D">
        <w:rPr>
          <w:rFonts w:ascii="Cambria" w:hAnsi="Cambria"/>
          <w:sz w:val="20"/>
          <w:szCs w:val="20"/>
        </w:rPr>
        <w:t xml:space="preserve"> a total of forty-four votes in favor, out of a total </w:t>
      </w:r>
      <w:r w:rsidR="00CC5361">
        <w:rPr>
          <w:rFonts w:ascii="Cambria" w:hAnsi="Cambria"/>
          <w:sz w:val="20"/>
          <w:szCs w:val="20"/>
        </w:rPr>
        <w:t xml:space="preserve">of </w:t>
      </w:r>
      <w:r w:rsidR="0008638D" w:rsidRPr="0008638D">
        <w:rPr>
          <w:rFonts w:ascii="Cambria" w:hAnsi="Cambria"/>
          <w:sz w:val="20"/>
          <w:szCs w:val="20"/>
        </w:rPr>
        <w:t xml:space="preserve">forty-four Senators </w:t>
      </w:r>
      <w:r w:rsidR="0008638D">
        <w:rPr>
          <w:rFonts w:ascii="Cambria" w:hAnsi="Cambria"/>
          <w:sz w:val="20"/>
          <w:szCs w:val="20"/>
        </w:rPr>
        <w:t xml:space="preserve">present in the </w:t>
      </w:r>
      <w:r w:rsidR="009C6099">
        <w:rPr>
          <w:rFonts w:ascii="Cambria" w:hAnsi="Cambria"/>
          <w:sz w:val="20"/>
          <w:szCs w:val="20"/>
        </w:rPr>
        <w:t>hall</w:t>
      </w:r>
      <w:r w:rsidRPr="0008638D">
        <w:rPr>
          <w:rFonts w:ascii="Cambria" w:hAnsi="Cambria"/>
          <w:sz w:val="20"/>
          <w:szCs w:val="20"/>
        </w:rPr>
        <w:t>.-</w:t>
      </w:r>
      <w:r w:rsidR="0008638D" w:rsidRPr="0008638D">
        <w:rPr>
          <w:rFonts w:ascii="Cambria" w:hAnsi="Cambria"/>
          <w:sz w:val="20"/>
          <w:szCs w:val="20"/>
        </w:rPr>
        <w:t xml:space="preserve"> </w:t>
      </w:r>
    </w:p>
    <w:p w14:paraId="32477C4B" w14:textId="77777777" w:rsidR="00A00EED" w:rsidRPr="0008638D"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rPr>
      </w:pPr>
    </w:p>
    <w:p w14:paraId="7B782076" w14:textId="77777777" w:rsidR="003D0D02" w:rsidRDefault="0008638D" w:rsidP="003D0D0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rPr>
      </w:pPr>
      <w:r w:rsidRPr="0008638D">
        <w:rPr>
          <w:rFonts w:ascii="Cambria" w:hAnsi="Cambria"/>
          <w:sz w:val="20"/>
          <w:szCs w:val="20"/>
        </w:rPr>
        <w:t xml:space="preserve">That the motion to remove Dr. </w:t>
      </w:r>
      <w:r w:rsidR="00A00EED" w:rsidRPr="0008638D">
        <w:rPr>
          <w:rFonts w:ascii="Cambria" w:hAnsi="Cambria"/>
          <w:sz w:val="20"/>
          <w:szCs w:val="20"/>
        </w:rPr>
        <w:t xml:space="preserve">BONIFACIO RÍOS </w:t>
      </w:r>
      <w:r w:rsidR="00125036" w:rsidRPr="0008638D">
        <w:rPr>
          <w:rFonts w:ascii="Cambria" w:hAnsi="Cambria"/>
          <w:sz w:val="20"/>
          <w:szCs w:val="20"/>
        </w:rPr>
        <w:t>Á</w:t>
      </w:r>
      <w:r w:rsidR="00A00EED" w:rsidRPr="0008638D">
        <w:rPr>
          <w:rFonts w:ascii="Cambria" w:hAnsi="Cambria"/>
          <w:sz w:val="20"/>
          <w:szCs w:val="20"/>
        </w:rPr>
        <w:t>VALOS</w:t>
      </w:r>
      <w:r w:rsidRPr="0008638D">
        <w:rPr>
          <w:rFonts w:ascii="Cambria" w:hAnsi="Cambria"/>
          <w:sz w:val="20"/>
          <w:szCs w:val="20"/>
        </w:rPr>
        <w:t xml:space="preserve"> from the pos</w:t>
      </w:r>
      <w:r>
        <w:rPr>
          <w:rFonts w:ascii="Cambria" w:hAnsi="Cambria"/>
          <w:sz w:val="20"/>
          <w:szCs w:val="20"/>
        </w:rPr>
        <w:t>ition</w:t>
      </w:r>
      <w:r w:rsidRPr="0008638D">
        <w:rPr>
          <w:rFonts w:ascii="Cambria" w:hAnsi="Cambria"/>
          <w:sz w:val="20"/>
          <w:szCs w:val="20"/>
        </w:rPr>
        <w:t xml:space="preserve"> of justice of the Supreme Court</w:t>
      </w:r>
      <w:r w:rsidR="003D0D02">
        <w:rPr>
          <w:rFonts w:ascii="Cambria" w:hAnsi="Cambria"/>
          <w:sz w:val="20"/>
          <w:szCs w:val="20"/>
        </w:rPr>
        <w:t>,</w:t>
      </w:r>
      <w:r w:rsidRPr="0008638D">
        <w:rPr>
          <w:rFonts w:ascii="Cambria" w:hAnsi="Cambria"/>
          <w:sz w:val="20"/>
          <w:szCs w:val="20"/>
        </w:rPr>
        <w:t xml:space="preserve"> having b</w:t>
      </w:r>
      <w:r>
        <w:rPr>
          <w:rFonts w:ascii="Cambria" w:hAnsi="Cambria"/>
          <w:sz w:val="20"/>
          <w:szCs w:val="20"/>
        </w:rPr>
        <w:t xml:space="preserve">een </w:t>
      </w:r>
      <w:r w:rsidRPr="0008638D">
        <w:rPr>
          <w:rFonts w:ascii="Cambria" w:hAnsi="Cambria"/>
          <w:sz w:val="20"/>
          <w:szCs w:val="20"/>
        </w:rPr>
        <w:t>submitted to a vote</w:t>
      </w:r>
      <w:r w:rsidR="00A00EED" w:rsidRPr="0008638D">
        <w:rPr>
          <w:rFonts w:ascii="Cambria" w:hAnsi="Cambria"/>
          <w:sz w:val="20"/>
          <w:szCs w:val="20"/>
        </w:rPr>
        <w:t xml:space="preserve">, </w:t>
      </w:r>
      <w:r>
        <w:rPr>
          <w:rFonts w:ascii="Cambria" w:hAnsi="Cambria"/>
          <w:sz w:val="20"/>
          <w:szCs w:val="20"/>
        </w:rPr>
        <w:t xml:space="preserve">obtained forty-three votes in favor, </w:t>
      </w:r>
      <w:r w:rsidRPr="0008638D">
        <w:rPr>
          <w:rFonts w:ascii="Cambria" w:hAnsi="Cambria"/>
          <w:sz w:val="20"/>
          <w:szCs w:val="20"/>
        </w:rPr>
        <w:t xml:space="preserve">out of a total </w:t>
      </w:r>
      <w:r w:rsidR="00CC5361">
        <w:rPr>
          <w:rFonts w:ascii="Cambria" w:hAnsi="Cambria"/>
          <w:sz w:val="20"/>
          <w:szCs w:val="20"/>
        </w:rPr>
        <w:t xml:space="preserve">of </w:t>
      </w:r>
      <w:r w:rsidRPr="0008638D">
        <w:rPr>
          <w:rFonts w:ascii="Cambria" w:hAnsi="Cambria"/>
          <w:sz w:val="20"/>
          <w:szCs w:val="20"/>
        </w:rPr>
        <w:t xml:space="preserve">forty-four Senators </w:t>
      </w:r>
      <w:r>
        <w:rPr>
          <w:rFonts w:ascii="Cambria" w:hAnsi="Cambria"/>
          <w:sz w:val="20"/>
          <w:szCs w:val="20"/>
        </w:rPr>
        <w:t xml:space="preserve">present in the </w:t>
      </w:r>
      <w:r w:rsidR="003D0D02">
        <w:rPr>
          <w:rFonts w:ascii="Cambria" w:hAnsi="Cambria"/>
          <w:sz w:val="20"/>
          <w:szCs w:val="20"/>
        </w:rPr>
        <w:t>hall</w:t>
      </w:r>
      <w:r w:rsidR="00A00EED" w:rsidRPr="0008638D">
        <w:rPr>
          <w:rFonts w:ascii="Cambria" w:hAnsi="Cambria"/>
          <w:sz w:val="20"/>
          <w:szCs w:val="20"/>
        </w:rPr>
        <w:t>.-</w:t>
      </w:r>
    </w:p>
    <w:p w14:paraId="4A823931" w14:textId="77777777" w:rsidR="00A00EED" w:rsidRPr="00457D98"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rPr>
      </w:pPr>
      <w:r w:rsidRPr="00457D98">
        <w:rPr>
          <w:rFonts w:ascii="Cambria" w:hAnsi="Cambria"/>
          <w:sz w:val="20"/>
          <w:szCs w:val="20"/>
        </w:rPr>
        <w:t>(…)</w:t>
      </w:r>
      <w:r w:rsidR="003D0D02">
        <w:rPr>
          <w:rFonts w:ascii="Cambria" w:hAnsi="Cambria"/>
          <w:sz w:val="20"/>
          <w:szCs w:val="20"/>
        </w:rPr>
        <w:t xml:space="preserve"> </w:t>
      </w:r>
      <w:r w:rsidR="0008638D" w:rsidRPr="00457D98">
        <w:rPr>
          <w:rFonts w:ascii="Cambria" w:hAnsi="Cambria"/>
          <w:sz w:val="20"/>
          <w:szCs w:val="20"/>
        </w:rPr>
        <w:t>Resolves</w:t>
      </w:r>
      <w:r w:rsidRPr="00457D98">
        <w:rPr>
          <w:rFonts w:ascii="Cambria" w:hAnsi="Cambria"/>
          <w:sz w:val="20"/>
          <w:szCs w:val="20"/>
        </w:rPr>
        <w:t>:</w:t>
      </w:r>
    </w:p>
    <w:p w14:paraId="00D8DD0E" w14:textId="77777777" w:rsidR="00A00EED" w:rsidRPr="0008638D"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rPr>
      </w:pPr>
      <w:r w:rsidRPr="0008638D">
        <w:rPr>
          <w:rFonts w:ascii="Cambria" w:hAnsi="Cambria"/>
          <w:sz w:val="20"/>
          <w:szCs w:val="20"/>
        </w:rPr>
        <w:t xml:space="preserve">1. </w:t>
      </w:r>
      <w:r w:rsidR="0008638D" w:rsidRPr="0008638D">
        <w:rPr>
          <w:rFonts w:ascii="Cambria" w:hAnsi="Cambria"/>
          <w:sz w:val="20"/>
          <w:szCs w:val="20"/>
        </w:rPr>
        <w:t xml:space="preserve">To declare Dr. CARLOS FERNÁNDEZ GADEA guilty of </w:t>
      </w:r>
      <w:r w:rsidR="007413C4">
        <w:rPr>
          <w:rFonts w:ascii="Cambria" w:hAnsi="Cambria"/>
          <w:sz w:val="20"/>
          <w:szCs w:val="20"/>
        </w:rPr>
        <w:t>improper</w:t>
      </w:r>
      <w:r w:rsidR="0008638D" w:rsidRPr="0008638D">
        <w:rPr>
          <w:rFonts w:ascii="Cambria" w:hAnsi="Cambria"/>
          <w:sz w:val="20"/>
          <w:szCs w:val="20"/>
        </w:rPr>
        <w:t xml:space="preserve"> performance of his duties and consequently to </w:t>
      </w:r>
      <w:r w:rsidR="003D0D02">
        <w:rPr>
          <w:rFonts w:ascii="Cambria" w:hAnsi="Cambria"/>
          <w:sz w:val="20"/>
          <w:szCs w:val="20"/>
        </w:rPr>
        <w:t>remove</w:t>
      </w:r>
      <w:r w:rsidR="0008638D" w:rsidRPr="0008638D">
        <w:rPr>
          <w:rFonts w:ascii="Cambria" w:hAnsi="Cambria"/>
          <w:sz w:val="20"/>
          <w:szCs w:val="20"/>
        </w:rPr>
        <w:t xml:space="preserve"> him from his position</w:t>
      </w:r>
      <w:r w:rsidR="0008638D">
        <w:rPr>
          <w:rFonts w:ascii="Cambria" w:hAnsi="Cambria"/>
          <w:sz w:val="20"/>
          <w:szCs w:val="20"/>
        </w:rPr>
        <w:t xml:space="preserve"> as justice of the Supreme Court</w:t>
      </w:r>
      <w:r w:rsidRPr="0008638D">
        <w:rPr>
          <w:rFonts w:ascii="Cambria" w:hAnsi="Cambria"/>
          <w:sz w:val="20"/>
          <w:szCs w:val="20"/>
        </w:rPr>
        <w:t>.-</w:t>
      </w:r>
    </w:p>
    <w:p w14:paraId="1AA503CE" w14:textId="77777777" w:rsidR="00A00EED" w:rsidRPr="0008638D"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rPr>
      </w:pPr>
    </w:p>
    <w:p w14:paraId="478FC5A3" w14:textId="77777777" w:rsidR="00A00EED" w:rsidRPr="0008638D"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rPr>
      </w:pPr>
      <w:r w:rsidRPr="0008638D">
        <w:rPr>
          <w:rFonts w:ascii="Cambria" w:hAnsi="Cambria"/>
          <w:sz w:val="20"/>
          <w:szCs w:val="20"/>
        </w:rPr>
        <w:t xml:space="preserve">2. </w:t>
      </w:r>
      <w:r w:rsidR="0008638D" w:rsidRPr="0008638D">
        <w:rPr>
          <w:rFonts w:ascii="Cambria" w:hAnsi="Cambria"/>
          <w:sz w:val="20"/>
          <w:szCs w:val="20"/>
        </w:rPr>
        <w:t>To declare Dr.</w:t>
      </w:r>
      <w:r w:rsidRPr="0008638D">
        <w:rPr>
          <w:rFonts w:ascii="Cambria" w:hAnsi="Cambria"/>
          <w:sz w:val="20"/>
          <w:szCs w:val="20"/>
        </w:rPr>
        <w:t xml:space="preserve"> BONIFACIO RÍOS </w:t>
      </w:r>
      <w:bookmarkStart w:id="21" w:name="_Hlk535852046"/>
      <w:r w:rsidRPr="0008638D">
        <w:rPr>
          <w:rFonts w:ascii="Cambria" w:hAnsi="Cambria"/>
          <w:sz w:val="20"/>
          <w:szCs w:val="20"/>
        </w:rPr>
        <w:t>Á</w:t>
      </w:r>
      <w:bookmarkEnd w:id="21"/>
      <w:r w:rsidRPr="0008638D">
        <w:rPr>
          <w:rFonts w:ascii="Cambria" w:hAnsi="Cambria"/>
          <w:sz w:val="20"/>
          <w:szCs w:val="20"/>
        </w:rPr>
        <w:t>VALOS</w:t>
      </w:r>
      <w:r w:rsidR="0008638D" w:rsidRPr="0008638D">
        <w:rPr>
          <w:rFonts w:ascii="Cambria" w:hAnsi="Cambria"/>
          <w:sz w:val="20"/>
          <w:szCs w:val="20"/>
        </w:rPr>
        <w:t xml:space="preserve"> guilty of </w:t>
      </w:r>
      <w:r w:rsidR="007413C4">
        <w:rPr>
          <w:rFonts w:ascii="Cambria" w:hAnsi="Cambria"/>
          <w:sz w:val="20"/>
          <w:szCs w:val="20"/>
        </w:rPr>
        <w:t>improper</w:t>
      </w:r>
      <w:r w:rsidR="007413C4" w:rsidRPr="0008638D">
        <w:rPr>
          <w:rFonts w:ascii="Cambria" w:hAnsi="Cambria"/>
          <w:sz w:val="20"/>
          <w:szCs w:val="20"/>
        </w:rPr>
        <w:t xml:space="preserve"> </w:t>
      </w:r>
      <w:r w:rsidR="0008638D" w:rsidRPr="0008638D">
        <w:rPr>
          <w:rFonts w:ascii="Cambria" w:hAnsi="Cambria"/>
          <w:sz w:val="20"/>
          <w:szCs w:val="20"/>
        </w:rPr>
        <w:t xml:space="preserve">performance of his duties and consequently to </w:t>
      </w:r>
      <w:r w:rsidR="003D0D02">
        <w:rPr>
          <w:rFonts w:ascii="Cambria" w:hAnsi="Cambria"/>
          <w:sz w:val="20"/>
          <w:szCs w:val="20"/>
        </w:rPr>
        <w:t>remove</w:t>
      </w:r>
      <w:r w:rsidR="0008638D" w:rsidRPr="0008638D">
        <w:rPr>
          <w:rFonts w:ascii="Cambria" w:hAnsi="Cambria"/>
          <w:sz w:val="20"/>
          <w:szCs w:val="20"/>
        </w:rPr>
        <w:t xml:space="preserve"> him from his position</w:t>
      </w:r>
      <w:r w:rsidR="0008638D">
        <w:rPr>
          <w:rFonts w:ascii="Cambria" w:hAnsi="Cambria"/>
          <w:sz w:val="20"/>
          <w:szCs w:val="20"/>
        </w:rPr>
        <w:t xml:space="preserve"> as justice of the Supreme Court</w:t>
      </w:r>
      <w:r w:rsidR="0008638D" w:rsidRPr="0008638D">
        <w:rPr>
          <w:rStyle w:val="FootnoteReference"/>
          <w:rFonts w:ascii="Cambria" w:hAnsi="Cambria"/>
          <w:sz w:val="20"/>
          <w:szCs w:val="20"/>
        </w:rPr>
        <w:t xml:space="preserve"> </w:t>
      </w:r>
      <w:r w:rsidR="0008638D" w:rsidRPr="0008638D">
        <w:rPr>
          <w:rFonts w:ascii="Cambria" w:hAnsi="Cambria"/>
          <w:sz w:val="20"/>
          <w:szCs w:val="20"/>
        </w:rPr>
        <w:t>.</w:t>
      </w:r>
      <w:r w:rsidRPr="008E687B">
        <w:rPr>
          <w:rStyle w:val="FootnoteReference"/>
          <w:rFonts w:ascii="Cambria" w:hAnsi="Cambria"/>
          <w:sz w:val="20"/>
          <w:szCs w:val="20"/>
          <w:lang w:val="es-VE"/>
        </w:rPr>
        <w:footnoteReference w:id="14"/>
      </w:r>
      <w:r w:rsidRPr="0008638D">
        <w:rPr>
          <w:rFonts w:ascii="Cambria" w:hAnsi="Cambria"/>
          <w:sz w:val="20"/>
          <w:szCs w:val="20"/>
        </w:rPr>
        <w:t xml:space="preserve"> </w:t>
      </w:r>
    </w:p>
    <w:p w14:paraId="719DCE59" w14:textId="77777777" w:rsidR="00A00EED" w:rsidRPr="0081257B" w:rsidRDefault="00CC5361" w:rsidP="00A00EED">
      <w:pPr>
        <w:pStyle w:val="Heading3"/>
        <w:keepLines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ind w:hanging="720"/>
        <w:rPr>
          <w:rFonts w:ascii="Cambria" w:hAnsi="Cambria"/>
          <w:color w:val="auto"/>
          <w:sz w:val="20"/>
          <w:szCs w:val="20"/>
          <w:lang w:val="es-VE"/>
        </w:rPr>
      </w:pPr>
      <w:bookmarkStart w:id="22" w:name="_Toc536459286"/>
      <w:r w:rsidRPr="0081257B">
        <w:rPr>
          <w:rFonts w:ascii="Cambria" w:hAnsi="Cambria"/>
          <w:color w:val="auto"/>
          <w:sz w:val="20"/>
          <w:szCs w:val="20"/>
          <w:lang w:val="es-VE"/>
        </w:rPr>
        <w:t>Constitutional challenges</w:t>
      </w:r>
      <w:bookmarkEnd w:id="22"/>
    </w:p>
    <w:p w14:paraId="4E022378" w14:textId="77777777" w:rsidR="00A00EED" w:rsidRPr="008E687B" w:rsidRDefault="00A00EED" w:rsidP="00A00EED">
      <w:pPr>
        <w:rPr>
          <w:rFonts w:ascii="Cambria" w:hAnsi="Cambria"/>
          <w:sz w:val="20"/>
          <w:szCs w:val="20"/>
          <w:lang w:val="es-VE"/>
        </w:rPr>
      </w:pPr>
    </w:p>
    <w:p w14:paraId="4317853D" w14:textId="77777777" w:rsidR="00A00EED" w:rsidRPr="00D910F7" w:rsidRDefault="003911AB"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3911AB">
        <w:rPr>
          <w:rFonts w:ascii="Cambria" w:hAnsi="Cambria"/>
          <w:sz w:val="20"/>
          <w:szCs w:val="20"/>
        </w:rPr>
        <w:t xml:space="preserve">Subsequently, the alleged victims filed actions challenging </w:t>
      </w:r>
      <w:r w:rsidR="003D0D02">
        <w:rPr>
          <w:rFonts w:ascii="Cambria" w:hAnsi="Cambria"/>
          <w:sz w:val="20"/>
          <w:szCs w:val="20"/>
        </w:rPr>
        <w:t>the constitutionality of R</w:t>
      </w:r>
      <w:r w:rsidRPr="003911AB">
        <w:rPr>
          <w:rFonts w:ascii="Cambria" w:hAnsi="Cambria"/>
          <w:sz w:val="20"/>
          <w:szCs w:val="20"/>
        </w:rPr>
        <w:t xml:space="preserve">esolutions </w:t>
      </w:r>
      <w:r w:rsidR="00A00EED" w:rsidRPr="003911AB">
        <w:rPr>
          <w:rFonts w:ascii="Cambria" w:hAnsi="Cambria"/>
          <w:sz w:val="20"/>
          <w:szCs w:val="20"/>
        </w:rPr>
        <w:t xml:space="preserve">122 </w:t>
      </w:r>
      <w:r>
        <w:rPr>
          <w:rFonts w:ascii="Cambria" w:hAnsi="Cambria"/>
          <w:sz w:val="20"/>
          <w:szCs w:val="20"/>
        </w:rPr>
        <w:t>and</w:t>
      </w:r>
      <w:r w:rsidR="00A00EED" w:rsidRPr="003911AB">
        <w:rPr>
          <w:rFonts w:ascii="Cambria" w:hAnsi="Cambria"/>
          <w:sz w:val="20"/>
          <w:szCs w:val="20"/>
        </w:rPr>
        <w:t xml:space="preserve"> 134. </w:t>
      </w:r>
      <w:r w:rsidRPr="003911AB">
        <w:rPr>
          <w:rFonts w:ascii="Cambria" w:hAnsi="Cambria"/>
          <w:sz w:val="20"/>
          <w:szCs w:val="20"/>
        </w:rPr>
        <w:t xml:space="preserve">They argued that their right </w:t>
      </w:r>
      <w:r w:rsidR="003D0D02">
        <w:rPr>
          <w:rFonts w:ascii="Cambria" w:hAnsi="Cambria"/>
          <w:sz w:val="20"/>
          <w:szCs w:val="20"/>
        </w:rPr>
        <w:t xml:space="preserve">of </w:t>
      </w:r>
      <w:r w:rsidRPr="003911AB">
        <w:rPr>
          <w:rFonts w:ascii="Cambria" w:hAnsi="Cambria"/>
          <w:sz w:val="20"/>
          <w:szCs w:val="20"/>
        </w:rPr>
        <w:t>defens</w:t>
      </w:r>
      <w:r>
        <w:rPr>
          <w:rFonts w:ascii="Cambria" w:hAnsi="Cambria"/>
          <w:sz w:val="20"/>
          <w:szCs w:val="20"/>
        </w:rPr>
        <w:t>e</w:t>
      </w:r>
      <w:r w:rsidRPr="003911AB">
        <w:rPr>
          <w:rFonts w:ascii="Cambria" w:hAnsi="Cambria"/>
          <w:sz w:val="20"/>
          <w:szCs w:val="20"/>
        </w:rPr>
        <w:t xml:space="preserve"> was violated because the time period allowed for preparing their defens</w:t>
      </w:r>
      <w:r>
        <w:rPr>
          <w:rFonts w:ascii="Cambria" w:hAnsi="Cambria"/>
          <w:sz w:val="20"/>
          <w:szCs w:val="20"/>
        </w:rPr>
        <w:t>e</w:t>
      </w:r>
      <w:r w:rsidRPr="003911AB">
        <w:rPr>
          <w:rFonts w:ascii="Cambria" w:hAnsi="Cambria"/>
          <w:sz w:val="20"/>
          <w:szCs w:val="20"/>
        </w:rPr>
        <w:t xml:space="preserve"> was limited to two </w:t>
      </w:r>
      <w:r w:rsidR="00C368E8">
        <w:rPr>
          <w:rFonts w:ascii="Cambria" w:hAnsi="Cambria"/>
          <w:sz w:val="20"/>
          <w:szCs w:val="20"/>
        </w:rPr>
        <w:t>business</w:t>
      </w:r>
      <w:r w:rsidRPr="003911AB">
        <w:rPr>
          <w:rFonts w:ascii="Cambria" w:hAnsi="Cambria"/>
          <w:sz w:val="20"/>
          <w:szCs w:val="20"/>
        </w:rPr>
        <w:t xml:space="preserve"> days and t</w:t>
      </w:r>
      <w:r>
        <w:rPr>
          <w:rFonts w:ascii="Cambria" w:hAnsi="Cambria"/>
          <w:sz w:val="20"/>
          <w:szCs w:val="20"/>
        </w:rPr>
        <w:t xml:space="preserve">he presentation of defense arguments could not exceed three hours. </w:t>
      </w:r>
      <w:r w:rsidR="00D910F7" w:rsidRPr="00D910F7">
        <w:rPr>
          <w:rFonts w:ascii="Cambria" w:hAnsi="Cambria"/>
          <w:sz w:val="20"/>
          <w:szCs w:val="20"/>
        </w:rPr>
        <w:t xml:space="preserve">Likewise, they argued that the body that </w:t>
      </w:r>
      <w:r w:rsidR="003D0D02">
        <w:rPr>
          <w:rFonts w:ascii="Cambria" w:hAnsi="Cambria"/>
          <w:sz w:val="20"/>
          <w:szCs w:val="20"/>
        </w:rPr>
        <w:t>terminated them</w:t>
      </w:r>
      <w:r w:rsidR="00D910F7" w:rsidRPr="00D910F7">
        <w:rPr>
          <w:rFonts w:ascii="Cambria" w:hAnsi="Cambria"/>
          <w:sz w:val="20"/>
          <w:szCs w:val="20"/>
        </w:rPr>
        <w:t xml:space="preserve"> lacked </w:t>
      </w:r>
      <w:r w:rsidR="003D0D02">
        <w:rPr>
          <w:rFonts w:ascii="Cambria" w:hAnsi="Cambria"/>
          <w:sz w:val="20"/>
          <w:szCs w:val="20"/>
        </w:rPr>
        <w:t>i</w:t>
      </w:r>
      <w:r w:rsidR="00D910F7" w:rsidRPr="00D910F7">
        <w:rPr>
          <w:rFonts w:ascii="Cambria" w:hAnsi="Cambria"/>
          <w:sz w:val="20"/>
          <w:szCs w:val="20"/>
        </w:rPr>
        <w:t xml:space="preserve">ndependence and impartiality, which </w:t>
      </w:r>
      <w:r w:rsidR="00C821B1">
        <w:rPr>
          <w:rFonts w:ascii="Cambria" w:hAnsi="Cambria"/>
          <w:sz w:val="20"/>
          <w:szCs w:val="20"/>
        </w:rPr>
        <w:t>moreover</w:t>
      </w:r>
      <w:r w:rsidR="003D0D02">
        <w:rPr>
          <w:rFonts w:ascii="Cambria" w:hAnsi="Cambria"/>
          <w:sz w:val="20"/>
          <w:szCs w:val="20"/>
        </w:rPr>
        <w:t xml:space="preserve"> violated</w:t>
      </w:r>
      <w:r w:rsidR="00D910F7">
        <w:rPr>
          <w:rFonts w:ascii="Cambria" w:hAnsi="Cambria"/>
          <w:sz w:val="20"/>
          <w:szCs w:val="20"/>
        </w:rPr>
        <w:t xml:space="preserve"> the principle of judicial independence. </w:t>
      </w:r>
    </w:p>
    <w:p w14:paraId="785F5C69" w14:textId="77777777" w:rsidR="00A00EED" w:rsidRPr="00D910F7"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7D690D85" w14:textId="77777777" w:rsidR="00A00EED" w:rsidRPr="0044782F" w:rsidRDefault="00C821B1"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44782F">
        <w:rPr>
          <w:rFonts w:ascii="Cambria" w:hAnsi="Cambria"/>
          <w:sz w:val="20"/>
          <w:szCs w:val="20"/>
        </w:rPr>
        <w:t>Between</w:t>
      </w:r>
      <w:r w:rsidR="00D910F7" w:rsidRPr="0044782F">
        <w:rPr>
          <w:rFonts w:ascii="Cambria" w:hAnsi="Cambria"/>
          <w:sz w:val="20"/>
          <w:szCs w:val="20"/>
        </w:rPr>
        <w:t xml:space="preserve"> November </w:t>
      </w:r>
      <w:r w:rsidR="00A00EED" w:rsidRPr="0044782F">
        <w:rPr>
          <w:rFonts w:ascii="Cambria" w:hAnsi="Cambria"/>
          <w:sz w:val="20"/>
          <w:szCs w:val="20"/>
        </w:rPr>
        <w:t>27</w:t>
      </w:r>
      <w:r w:rsidR="00D910F7" w:rsidRPr="0044782F">
        <w:rPr>
          <w:rFonts w:ascii="Cambria" w:hAnsi="Cambria"/>
          <w:sz w:val="20"/>
          <w:szCs w:val="20"/>
        </w:rPr>
        <w:t xml:space="preserve">, </w:t>
      </w:r>
      <w:r w:rsidR="00A00EED" w:rsidRPr="0044782F">
        <w:rPr>
          <w:rFonts w:ascii="Cambria" w:hAnsi="Cambria"/>
          <w:sz w:val="20"/>
          <w:szCs w:val="20"/>
        </w:rPr>
        <w:t>2003</w:t>
      </w:r>
      <w:r w:rsidR="00D910F7" w:rsidRPr="0044782F">
        <w:rPr>
          <w:rFonts w:ascii="Cambria" w:hAnsi="Cambria"/>
          <w:sz w:val="20"/>
          <w:szCs w:val="20"/>
        </w:rPr>
        <w:t xml:space="preserve">, </w:t>
      </w:r>
      <w:r w:rsidRPr="0044782F">
        <w:rPr>
          <w:rFonts w:ascii="Cambria" w:hAnsi="Cambria"/>
          <w:sz w:val="20"/>
          <w:szCs w:val="20"/>
        </w:rPr>
        <w:t>and</w:t>
      </w:r>
      <w:r w:rsidR="00D910F7" w:rsidRPr="0044782F">
        <w:rPr>
          <w:rFonts w:ascii="Cambria" w:hAnsi="Cambria"/>
          <w:sz w:val="20"/>
          <w:szCs w:val="20"/>
        </w:rPr>
        <w:t xml:space="preserve"> September </w:t>
      </w:r>
      <w:r w:rsidR="00A00EED" w:rsidRPr="0044782F">
        <w:rPr>
          <w:rFonts w:ascii="Cambria" w:hAnsi="Cambria"/>
          <w:sz w:val="20"/>
          <w:szCs w:val="20"/>
        </w:rPr>
        <w:t>15</w:t>
      </w:r>
      <w:r w:rsidR="00D910F7" w:rsidRPr="0044782F">
        <w:rPr>
          <w:rFonts w:ascii="Cambria" w:hAnsi="Cambria"/>
          <w:sz w:val="20"/>
          <w:szCs w:val="20"/>
        </w:rPr>
        <w:t xml:space="preserve">, </w:t>
      </w:r>
      <w:r w:rsidR="00A00EED" w:rsidRPr="0044782F">
        <w:rPr>
          <w:rFonts w:ascii="Cambria" w:hAnsi="Cambria"/>
          <w:sz w:val="20"/>
          <w:szCs w:val="20"/>
        </w:rPr>
        <w:t>2004</w:t>
      </w:r>
      <w:r w:rsidR="00D910F7" w:rsidRPr="0044782F">
        <w:rPr>
          <w:rFonts w:ascii="Cambria" w:hAnsi="Cambria"/>
          <w:sz w:val="20"/>
          <w:szCs w:val="20"/>
        </w:rPr>
        <w:t xml:space="preserve">, Justices </w:t>
      </w:r>
      <w:r w:rsidR="00A00EED" w:rsidRPr="0044782F">
        <w:rPr>
          <w:rFonts w:ascii="Cambria" w:hAnsi="Cambria"/>
          <w:sz w:val="20"/>
          <w:szCs w:val="20"/>
        </w:rPr>
        <w:t>Antonio Fretes, Víctor Núñez Rodríguez</w:t>
      </w:r>
      <w:r w:rsidR="00D910F7" w:rsidRPr="0044782F">
        <w:rPr>
          <w:rFonts w:ascii="Cambria" w:hAnsi="Cambria"/>
          <w:sz w:val="20"/>
          <w:szCs w:val="20"/>
        </w:rPr>
        <w:t xml:space="preserve">, and </w:t>
      </w:r>
      <w:r w:rsidR="00A00EED" w:rsidRPr="0044782F">
        <w:rPr>
          <w:rFonts w:ascii="Cambria" w:hAnsi="Cambria"/>
          <w:sz w:val="20"/>
          <w:szCs w:val="20"/>
        </w:rPr>
        <w:t xml:space="preserve">Wildo Rienzi Galeano </w:t>
      </w:r>
      <w:r w:rsidR="00D910F7" w:rsidRPr="0044782F">
        <w:rPr>
          <w:rFonts w:ascii="Cambria" w:hAnsi="Cambria"/>
          <w:sz w:val="20"/>
          <w:szCs w:val="20"/>
        </w:rPr>
        <w:t xml:space="preserve">recused themselves and argued that they could not hear the case because </w:t>
      </w:r>
      <w:r w:rsidRPr="0044782F">
        <w:rPr>
          <w:rFonts w:ascii="Cambria" w:hAnsi="Cambria"/>
          <w:sz w:val="20"/>
          <w:szCs w:val="20"/>
        </w:rPr>
        <w:t>they</w:t>
      </w:r>
      <w:r w:rsidR="00D910F7" w:rsidRPr="0044782F">
        <w:rPr>
          <w:rFonts w:ascii="Cambria" w:hAnsi="Cambria"/>
          <w:sz w:val="20"/>
          <w:szCs w:val="20"/>
        </w:rPr>
        <w:t xml:space="preserve"> belonged to the Constitutional Chamber of the Supreme Court</w:t>
      </w:r>
      <w:r w:rsidR="0044782F" w:rsidRPr="0044782F">
        <w:rPr>
          <w:rFonts w:ascii="Cambria" w:hAnsi="Cambria"/>
          <w:sz w:val="20"/>
          <w:szCs w:val="20"/>
        </w:rPr>
        <w:t>;</w:t>
      </w:r>
      <w:r w:rsidR="00D910F7" w:rsidRPr="0044782F">
        <w:rPr>
          <w:rFonts w:ascii="Cambria" w:hAnsi="Cambria"/>
          <w:sz w:val="20"/>
          <w:szCs w:val="20"/>
        </w:rPr>
        <w:t xml:space="preserve"> </w:t>
      </w:r>
      <w:r w:rsidR="0044782F" w:rsidRPr="0044782F">
        <w:rPr>
          <w:rFonts w:ascii="Cambria" w:hAnsi="Cambria"/>
          <w:sz w:val="20"/>
          <w:szCs w:val="20"/>
        </w:rPr>
        <w:t xml:space="preserve">the Chamber was </w:t>
      </w:r>
      <w:r w:rsidR="00FF1F76">
        <w:rPr>
          <w:rFonts w:ascii="Cambria" w:hAnsi="Cambria"/>
          <w:sz w:val="20"/>
          <w:szCs w:val="20"/>
        </w:rPr>
        <w:t xml:space="preserve">therefore </w:t>
      </w:r>
      <w:r w:rsidR="0044782F" w:rsidRPr="0044782F">
        <w:rPr>
          <w:rFonts w:ascii="Cambria" w:hAnsi="Cambria"/>
          <w:sz w:val="20"/>
          <w:szCs w:val="20"/>
        </w:rPr>
        <w:t xml:space="preserve">assembled with </w:t>
      </w:r>
      <w:r w:rsidR="00D910F7" w:rsidRPr="0044782F">
        <w:rPr>
          <w:rFonts w:ascii="Cambria" w:hAnsi="Cambria"/>
          <w:sz w:val="20"/>
          <w:szCs w:val="20"/>
        </w:rPr>
        <w:t xml:space="preserve">three interim </w:t>
      </w:r>
      <w:r w:rsidR="00CC5361">
        <w:rPr>
          <w:rFonts w:ascii="Cambria" w:hAnsi="Cambria"/>
          <w:sz w:val="20"/>
          <w:szCs w:val="20"/>
        </w:rPr>
        <w:t>j</w:t>
      </w:r>
      <w:r w:rsidR="00D910F7" w:rsidRPr="0044782F">
        <w:rPr>
          <w:rFonts w:ascii="Cambria" w:hAnsi="Cambria"/>
          <w:sz w:val="20"/>
          <w:szCs w:val="20"/>
        </w:rPr>
        <w:t>ustices.</w:t>
      </w:r>
      <w:r w:rsidR="00A00EED" w:rsidRPr="0044782F">
        <w:rPr>
          <w:rStyle w:val="FootnoteReference"/>
          <w:rFonts w:ascii="Cambria" w:hAnsi="Cambria"/>
          <w:sz w:val="20"/>
          <w:szCs w:val="20"/>
          <w:lang w:val="es-VE"/>
        </w:rPr>
        <w:footnoteReference w:id="15"/>
      </w:r>
      <w:r w:rsidR="00A00EED" w:rsidRPr="0044782F">
        <w:rPr>
          <w:rFonts w:ascii="Cambria" w:hAnsi="Cambria"/>
          <w:sz w:val="20"/>
          <w:szCs w:val="20"/>
        </w:rPr>
        <w:t xml:space="preserve"> </w:t>
      </w:r>
    </w:p>
    <w:p w14:paraId="42389E61" w14:textId="77777777" w:rsidR="00A00EED" w:rsidRPr="00D910F7"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1120BAD8" w14:textId="77777777" w:rsidR="00A00EED" w:rsidRPr="00C821B1" w:rsidRDefault="00C2250D"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C2250D">
        <w:rPr>
          <w:rFonts w:ascii="Cambria" w:hAnsi="Cambria"/>
          <w:sz w:val="20"/>
          <w:szCs w:val="20"/>
        </w:rPr>
        <w:t>On December</w:t>
      </w:r>
      <w:r w:rsidR="00A00EED" w:rsidRPr="00C2250D">
        <w:rPr>
          <w:rFonts w:ascii="Cambria" w:hAnsi="Cambria"/>
          <w:sz w:val="20"/>
          <w:szCs w:val="20"/>
        </w:rPr>
        <w:t xml:space="preserve"> 30</w:t>
      </w:r>
      <w:r w:rsidRPr="00C2250D">
        <w:rPr>
          <w:rFonts w:ascii="Cambria" w:hAnsi="Cambria"/>
          <w:sz w:val="20"/>
          <w:szCs w:val="20"/>
        </w:rPr>
        <w:t xml:space="preserve">, </w:t>
      </w:r>
      <w:r w:rsidR="00A00EED" w:rsidRPr="00C2250D">
        <w:rPr>
          <w:rFonts w:ascii="Cambria" w:hAnsi="Cambria"/>
          <w:sz w:val="20"/>
          <w:szCs w:val="20"/>
        </w:rPr>
        <w:t>2009</w:t>
      </w:r>
      <w:r w:rsidRPr="00C2250D">
        <w:rPr>
          <w:rFonts w:ascii="Cambria" w:hAnsi="Cambria"/>
          <w:sz w:val="20"/>
          <w:szCs w:val="20"/>
        </w:rPr>
        <w:t xml:space="preserve">, the Constitutional Chamber of the Supreme Court </w:t>
      </w:r>
      <w:r w:rsidR="007A71E9">
        <w:rPr>
          <w:rFonts w:ascii="Cambria" w:hAnsi="Cambria"/>
          <w:sz w:val="20"/>
          <w:szCs w:val="20"/>
        </w:rPr>
        <w:t>ruled in favor of</w:t>
      </w:r>
      <w:r w:rsidRPr="00C2250D">
        <w:rPr>
          <w:rFonts w:ascii="Cambria" w:hAnsi="Cambria"/>
          <w:sz w:val="20"/>
          <w:szCs w:val="20"/>
        </w:rPr>
        <w:t xml:space="preserve"> the </w:t>
      </w:r>
      <w:r w:rsidR="007A71E9">
        <w:rPr>
          <w:rFonts w:ascii="Cambria" w:hAnsi="Cambria"/>
          <w:sz w:val="20"/>
          <w:szCs w:val="20"/>
        </w:rPr>
        <w:t>constitutional challenges</w:t>
      </w:r>
      <w:r w:rsidRPr="00C2250D">
        <w:rPr>
          <w:rFonts w:ascii="Cambria" w:hAnsi="Cambria"/>
          <w:sz w:val="20"/>
          <w:szCs w:val="20"/>
        </w:rPr>
        <w:t xml:space="preserve"> brought by the</w:t>
      </w:r>
      <w:r w:rsidR="00A00EED" w:rsidRPr="00C2250D">
        <w:rPr>
          <w:rFonts w:ascii="Cambria" w:hAnsi="Cambria"/>
          <w:sz w:val="20"/>
          <w:szCs w:val="20"/>
        </w:rPr>
        <w:t xml:space="preserve"> </w:t>
      </w:r>
      <w:r w:rsidRPr="00C2250D">
        <w:rPr>
          <w:rFonts w:ascii="Cambria" w:hAnsi="Cambria"/>
          <w:sz w:val="20"/>
          <w:szCs w:val="20"/>
        </w:rPr>
        <w:t>alleged victims and ordered</w:t>
      </w:r>
      <w:r w:rsidR="00C821B1">
        <w:rPr>
          <w:rFonts w:ascii="Cambria" w:hAnsi="Cambria"/>
          <w:sz w:val="20"/>
          <w:szCs w:val="20"/>
        </w:rPr>
        <w:t>,</w:t>
      </w:r>
      <w:r w:rsidR="00C821B1" w:rsidRPr="00C821B1">
        <w:rPr>
          <w:rFonts w:ascii="Cambria" w:hAnsi="Cambria"/>
          <w:sz w:val="20"/>
          <w:szCs w:val="20"/>
        </w:rPr>
        <w:t xml:space="preserve"> </w:t>
      </w:r>
      <w:r w:rsidR="00C821B1">
        <w:rPr>
          <w:rFonts w:ascii="Cambria" w:hAnsi="Cambria"/>
          <w:sz w:val="20"/>
          <w:szCs w:val="20"/>
        </w:rPr>
        <w:t xml:space="preserve">through Judgments </w:t>
      </w:r>
      <w:r w:rsidR="00C821B1" w:rsidRPr="00C2250D">
        <w:rPr>
          <w:rFonts w:ascii="Cambria" w:hAnsi="Cambria"/>
          <w:sz w:val="20"/>
          <w:szCs w:val="20"/>
        </w:rPr>
        <w:t xml:space="preserve">951 </w:t>
      </w:r>
      <w:r w:rsidR="00C821B1">
        <w:rPr>
          <w:rFonts w:ascii="Cambria" w:hAnsi="Cambria"/>
          <w:sz w:val="20"/>
          <w:szCs w:val="20"/>
        </w:rPr>
        <w:t>and</w:t>
      </w:r>
      <w:r w:rsidR="00C821B1" w:rsidRPr="00C2250D">
        <w:rPr>
          <w:rFonts w:ascii="Cambria" w:hAnsi="Cambria"/>
          <w:sz w:val="20"/>
          <w:szCs w:val="20"/>
        </w:rPr>
        <w:t xml:space="preserve"> 952</w:t>
      </w:r>
      <w:r w:rsidR="00C821B1">
        <w:rPr>
          <w:rFonts w:ascii="Cambria" w:hAnsi="Cambria"/>
          <w:sz w:val="20"/>
          <w:szCs w:val="20"/>
        </w:rPr>
        <w:t>,</w:t>
      </w:r>
      <w:r w:rsidRPr="00C2250D">
        <w:rPr>
          <w:rFonts w:ascii="Cambria" w:hAnsi="Cambria"/>
          <w:sz w:val="20"/>
          <w:szCs w:val="20"/>
        </w:rPr>
        <w:t xml:space="preserve"> that the ju</w:t>
      </w:r>
      <w:r>
        <w:rPr>
          <w:rFonts w:ascii="Cambria" w:hAnsi="Cambria"/>
          <w:sz w:val="20"/>
          <w:szCs w:val="20"/>
        </w:rPr>
        <w:t>stices be reinstated</w:t>
      </w:r>
      <w:r w:rsidR="00A00EED" w:rsidRPr="00C2250D">
        <w:rPr>
          <w:rFonts w:ascii="Cambria" w:hAnsi="Cambria"/>
          <w:sz w:val="20"/>
          <w:szCs w:val="20"/>
        </w:rPr>
        <w:t xml:space="preserve">. </w:t>
      </w:r>
      <w:r w:rsidRPr="00C2250D">
        <w:rPr>
          <w:rFonts w:ascii="Cambria" w:hAnsi="Cambria"/>
          <w:sz w:val="20"/>
          <w:szCs w:val="20"/>
        </w:rPr>
        <w:t>Judgment</w:t>
      </w:r>
      <w:r w:rsidR="00A00EED" w:rsidRPr="00C2250D">
        <w:rPr>
          <w:rFonts w:ascii="Cambria" w:hAnsi="Cambria"/>
          <w:sz w:val="20"/>
          <w:szCs w:val="20"/>
        </w:rPr>
        <w:t xml:space="preserve"> 951 </w:t>
      </w:r>
      <w:r w:rsidRPr="00C2250D">
        <w:rPr>
          <w:rFonts w:ascii="Cambria" w:hAnsi="Cambria"/>
          <w:sz w:val="20"/>
          <w:szCs w:val="20"/>
        </w:rPr>
        <w:t xml:space="preserve">ruled on the action of unconstitutionality brought by </w:t>
      </w:r>
      <w:r w:rsidR="00A00EED" w:rsidRPr="00C2250D">
        <w:rPr>
          <w:rFonts w:ascii="Cambria" w:hAnsi="Cambria"/>
          <w:sz w:val="20"/>
          <w:szCs w:val="20"/>
        </w:rPr>
        <w:t>Bonifacio Ríos</w:t>
      </w:r>
      <w:r w:rsidRPr="00C2250D">
        <w:rPr>
          <w:rFonts w:ascii="Cambria" w:hAnsi="Cambria"/>
          <w:sz w:val="20"/>
          <w:szCs w:val="20"/>
        </w:rPr>
        <w:t xml:space="preserve">, while </w:t>
      </w:r>
      <w:r>
        <w:rPr>
          <w:rFonts w:ascii="Cambria" w:hAnsi="Cambria"/>
          <w:sz w:val="20"/>
          <w:szCs w:val="20"/>
        </w:rPr>
        <w:t xml:space="preserve">Judgment </w:t>
      </w:r>
      <w:r w:rsidR="00A00EED" w:rsidRPr="00C2250D">
        <w:rPr>
          <w:rFonts w:ascii="Cambria" w:hAnsi="Cambria"/>
          <w:sz w:val="20"/>
          <w:szCs w:val="20"/>
        </w:rPr>
        <w:t xml:space="preserve">952 </w:t>
      </w:r>
      <w:r w:rsidRPr="00C2250D">
        <w:rPr>
          <w:rFonts w:ascii="Cambria" w:hAnsi="Cambria"/>
          <w:sz w:val="20"/>
          <w:szCs w:val="20"/>
        </w:rPr>
        <w:t xml:space="preserve">ruled on the action of unconstitutionality brought by </w:t>
      </w:r>
      <w:r w:rsidR="00A00EED" w:rsidRPr="00C2250D">
        <w:rPr>
          <w:rFonts w:ascii="Cambria" w:hAnsi="Cambria"/>
          <w:sz w:val="20"/>
          <w:szCs w:val="20"/>
        </w:rPr>
        <w:t xml:space="preserve">Carlos Fernández. </w:t>
      </w:r>
      <w:r w:rsidRPr="00C821B1">
        <w:rPr>
          <w:rFonts w:ascii="Cambria" w:hAnsi="Cambria"/>
          <w:sz w:val="20"/>
          <w:szCs w:val="20"/>
        </w:rPr>
        <w:t>Both judgments have the same content</w:t>
      </w:r>
      <w:r w:rsidR="00A00EED" w:rsidRPr="00C821B1">
        <w:rPr>
          <w:rFonts w:ascii="Cambria" w:hAnsi="Cambria"/>
          <w:sz w:val="20"/>
          <w:szCs w:val="20"/>
        </w:rPr>
        <w:t xml:space="preserve">. </w:t>
      </w:r>
    </w:p>
    <w:p w14:paraId="2FACAE83" w14:textId="77777777" w:rsidR="00A00EED" w:rsidRPr="00C821B1" w:rsidRDefault="00A00EED" w:rsidP="00A00EED">
      <w:pPr>
        <w:pStyle w:val="ListParagraph"/>
        <w:rPr>
          <w:sz w:val="20"/>
          <w:szCs w:val="20"/>
        </w:rPr>
      </w:pPr>
    </w:p>
    <w:p w14:paraId="0EAF9A5B" w14:textId="77777777" w:rsidR="00A00EED" w:rsidRPr="003743F9" w:rsidRDefault="003743F9"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3743F9">
        <w:rPr>
          <w:rFonts w:ascii="Cambria" w:hAnsi="Cambria"/>
          <w:sz w:val="20"/>
          <w:szCs w:val="20"/>
        </w:rPr>
        <w:t>With respect to Resolution</w:t>
      </w:r>
      <w:r w:rsidR="00A00EED" w:rsidRPr="003743F9">
        <w:rPr>
          <w:rFonts w:ascii="Cambria" w:hAnsi="Cambria"/>
          <w:sz w:val="20"/>
          <w:szCs w:val="20"/>
        </w:rPr>
        <w:t xml:space="preserve"> 122, </w:t>
      </w:r>
      <w:r w:rsidRPr="003743F9">
        <w:rPr>
          <w:rFonts w:ascii="Cambria" w:hAnsi="Cambria"/>
          <w:sz w:val="20"/>
          <w:szCs w:val="20"/>
        </w:rPr>
        <w:t>the Constitut</w:t>
      </w:r>
      <w:r>
        <w:rPr>
          <w:rFonts w:ascii="Cambria" w:hAnsi="Cambria"/>
          <w:sz w:val="20"/>
          <w:szCs w:val="20"/>
        </w:rPr>
        <w:t xml:space="preserve">ional Chamber indicated </w:t>
      </w:r>
      <w:r w:rsidR="00CC5361">
        <w:rPr>
          <w:rFonts w:ascii="Cambria" w:hAnsi="Cambria"/>
          <w:sz w:val="20"/>
          <w:szCs w:val="20"/>
        </w:rPr>
        <w:t>the following</w:t>
      </w:r>
      <w:r w:rsidR="00A00EED" w:rsidRPr="003743F9">
        <w:rPr>
          <w:rFonts w:ascii="Cambria" w:hAnsi="Cambria"/>
          <w:sz w:val="20"/>
          <w:szCs w:val="20"/>
        </w:rPr>
        <w:t xml:space="preserve">: </w:t>
      </w:r>
    </w:p>
    <w:p w14:paraId="01C14278" w14:textId="77777777" w:rsidR="00A00EED" w:rsidRPr="003743F9"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6E1FABEA" w14:textId="77777777" w:rsidR="00A00EED" w:rsidRPr="005F73BE"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rPr>
      </w:pPr>
      <w:r w:rsidRPr="00283372">
        <w:rPr>
          <w:rFonts w:ascii="Cambria" w:hAnsi="Cambria"/>
          <w:sz w:val="20"/>
          <w:szCs w:val="20"/>
        </w:rPr>
        <w:t>(…)RESOLU</w:t>
      </w:r>
      <w:r w:rsidR="00D008EE" w:rsidRPr="00283372">
        <w:rPr>
          <w:rFonts w:ascii="Cambria" w:hAnsi="Cambria"/>
          <w:sz w:val="20"/>
          <w:szCs w:val="20"/>
        </w:rPr>
        <w:t>TIO</w:t>
      </w:r>
      <w:r w:rsidRPr="00283372">
        <w:rPr>
          <w:rFonts w:ascii="Cambria" w:hAnsi="Cambria"/>
          <w:sz w:val="20"/>
          <w:szCs w:val="20"/>
        </w:rPr>
        <w:t>N NO. 122</w:t>
      </w:r>
      <w:r w:rsidR="00283372">
        <w:rPr>
          <w:rFonts w:ascii="Cambria" w:hAnsi="Cambria"/>
          <w:sz w:val="20"/>
          <w:szCs w:val="20"/>
        </w:rPr>
        <w:t>, here being contested</w:t>
      </w:r>
      <w:r w:rsidR="005F73BE" w:rsidRPr="00283372">
        <w:rPr>
          <w:rFonts w:ascii="Cambria" w:hAnsi="Cambria"/>
          <w:sz w:val="20"/>
          <w:szCs w:val="20"/>
        </w:rPr>
        <w:t>,</w:t>
      </w:r>
      <w:r w:rsidR="00D008EE" w:rsidRPr="00283372">
        <w:rPr>
          <w:rFonts w:ascii="Cambria" w:hAnsi="Cambria"/>
          <w:sz w:val="20"/>
          <w:szCs w:val="20"/>
        </w:rPr>
        <w:t xml:space="preserve"> established a procedure for the impeachment </w:t>
      </w:r>
      <w:r w:rsidR="00283372">
        <w:rPr>
          <w:rFonts w:ascii="Cambria" w:hAnsi="Cambria"/>
          <w:sz w:val="20"/>
          <w:szCs w:val="20"/>
        </w:rPr>
        <w:t xml:space="preserve">trial </w:t>
      </w:r>
      <w:r w:rsidR="00D008EE" w:rsidRPr="00283372">
        <w:rPr>
          <w:rFonts w:ascii="Cambria" w:hAnsi="Cambria"/>
          <w:sz w:val="20"/>
          <w:szCs w:val="20"/>
        </w:rPr>
        <w:t xml:space="preserve">of the Supreme Court Justices </w:t>
      </w:r>
      <w:r w:rsidRPr="00283372">
        <w:rPr>
          <w:rFonts w:ascii="Cambria" w:hAnsi="Cambria"/>
          <w:sz w:val="20"/>
          <w:szCs w:val="20"/>
        </w:rPr>
        <w:t>Carlos Fernández Gadea, Luis Lezcano Claude</w:t>
      </w:r>
      <w:r w:rsidR="00D008EE" w:rsidRPr="00283372">
        <w:rPr>
          <w:rFonts w:ascii="Cambria" w:hAnsi="Cambria"/>
          <w:sz w:val="20"/>
          <w:szCs w:val="20"/>
        </w:rPr>
        <w:t>, and</w:t>
      </w:r>
      <w:r w:rsidRPr="00283372">
        <w:rPr>
          <w:rFonts w:ascii="Cambria" w:hAnsi="Cambria"/>
          <w:sz w:val="20"/>
          <w:szCs w:val="20"/>
        </w:rPr>
        <w:t xml:space="preserve"> Bonifacio Ríos (ART. 1), </w:t>
      </w:r>
      <w:r w:rsidR="00D008EE" w:rsidRPr="00283372">
        <w:rPr>
          <w:rFonts w:ascii="Cambria" w:hAnsi="Cambria"/>
          <w:sz w:val="20"/>
          <w:szCs w:val="20"/>
        </w:rPr>
        <w:t xml:space="preserve">a </w:t>
      </w:r>
      <w:r w:rsidR="00D008EE" w:rsidRPr="00782B0D">
        <w:rPr>
          <w:rFonts w:ascii="Cambria" w:hAnsi="Cambria"/>
          <w:sz w:val="20"/>
          <w:szCs w:val="20"/>
        </w:rPr>
        <w:t xml:space="preserve">circumstance </w:t>
      </w:r>
      <w:r w:rsidR="00283372" w:rsidRPr="00782B0D">
        <w:rPr>
          <w:rFonts w:ascii="Cambria" w:hAnsi="Cambria"/>
          <w:sz w:val="20"/>
          <w:szCs w:val="20"/>
        </w:rPr>
        <w:t>at odds</w:t>
      </w:r>
      <w:r w:rsidR="00D008EE" w:rsidRPr="00782B0D">
        <w:rPr>
          <w:rFonts w:ascii="Cambria" w:hAnsi="Cambria"/>
          <w:sz w:val="20"/>
          <w:szCs w:val="20"/>
        </w:rPr>
        <w:t xml:space="preserve"> with the</w:t>
      </w:r>
      <w:r w:rsidR="00D008EE" w:rsidRPr="00283372">
        <w:rPr>
          <w:rFonts w:ascii="Cambria" w:hAnsi="Cambria"/>
          <w:sz w:val="20"/>
          <w:szCs w:val="20"/>
        </w:rPr>
        <w:t xml:space="preserve"> constitutional provision that prohibits the </w:t>
      </w:r>
      <w:r w:rsidR="00D008EE" w:rsidRPr="00782B0D">
        <w:rPr>
          <w:rFonts w:ascii="Cambria" w:hAnsi="Cambria"/>
          <w:sz w:val="20"/>
          <w:szCs w:val="20"/>
        </w:rPr>
        <w:t>establishment of a special prosecution law</w:t>
      </w:r>
      <w:r w:rsidR="00C56940" w:rsidRPr="00782B0D">
        <w:rPr>
          <w:rFonts w:ascii="Cambria" w:hAnsi="Cambria"/>
          <w:sz w:val="20"/>
          <w:szCs w:val="20"/>
        </w:rPr>
        <w:t>,</w:t>
      </w:r>
      <w:r w:rsidR="00D008EE" w:rsidRPr="00782B0D">
        <w:rPr>
          <w:rFonts w:ascii="Cambria" w:hAnsi="Cambria"/>
          <w:sz w:val="20"/>
          <w:szCs w:val="20"/>
        </w:rPr>
        <w:t xml:space="preserve"> that is, a law or </w:t>
      </w:r>
      <w:r w:rsidR="00283372" w:rsidRPr="00782B0D">
        <w:rPr>
          <w:rFonts w:ascii="Cambria" w:hAnsi="Cambria"/>
          <w:sz w:val="20"/>
          <w:szCs w:val="20"/>
        </w:rPr>
        <w:t>legal</w:t>
      </w:r>
      <w:r w:rsidR="005F73BE" w:rsidRPr="00782B0D">
        <w:rPr>
          <w:rFonts w:ascii="Cambria" w:hAnsi="Cambria"/>
          <w:sz w:val="20"/>
          <w:szCs w:val="20"/>
        </w:rPr>
        <w:t xml:space="preserve"> </w:t>
      </w:r>
      <w:r w:rsidR="00283372" w:rsidRPr="00782B0D">
        <w:rPr>
          <w:rFonts w:ascii="Cambria" w:hAnsi="Cambria"/>
          <w:sz w:val="20"/>
          <w:szCs w:val="20"/>
        </w:rPr>
        <w:t>regulation</w:t>
      </w:r>
      <w:r w:rsidR="00D008EE" w:rsidRPr="00782B0D">
        <w:rPr>
          <w:rFonts w:ascii="Cambria" w:hAnsi="Cambria"/>
          <w:sz w:val="20"/>
          <w:szCs w:val="20"/>
        </w:rPr>
        <w:t xml:space="preserve"> </w:t>
      </w:r>
      <w:r w:rsidR="00782B0D" w:rsidRPr="00782B0D">
        <w:rPr>
          <w:rFonts w:ascii="Cambria" w:hAnsi="Cambria"/>
          <w:sz w:val="20"/>
          <w:szCs w:val="20"/>
        </w:rPr>
        <w:t>that applies to</w:t>
      </w:r>
      <w:r w:rsidR="00D008EE" w:rsidRPr="00782B0D">
        <w:rPr>
          <w:rFonts w:ascii="Cambria" w:hAnsi="Cambria"/>
          <w:sz w:val="20"/>
          <w:szCs w:val="20"/>
        </w:rPr>
        <w:t xml:space="preserve"> the prosecution of</w:t>
      </w:r>
      <w:r w:rsidR="00D008EE" w:rsidRPr="00283372">
        <w:rPr>
          <w:rFonts w:ascii="Cambria" w:hAnsi="Cambria"/>
          <w:sz w:val="20"/>
          <w:szCs w:val="20"/>
        </w:rPr>
        <w:t xml:space="preserve"> a </w:t>
      </w:r>
      <w:r w:rsidR="00C56940">
        <w:rPr>
          <w:rFonts w:ascii="Cambria" w:hAnsi="Cambria"/>
          <w:sz w:val="20"/>
          <w:szCs w:val="20"/>
        </w:rPr>
        <w:t xml:space="preserve">particular individual; </w:t>
      </w:r>
      <w:r w:rsidR="00782B0D">
        <w:rPr>
          <w:rFonts w:ascii="Cambria" w:hAnsi="Cambria"/>
          <w:sz w:val="20"/>
          <w:szCs w:val="20"/>
        </w:rPr>
        <w:t>such a</w:t>
      </w:r>
      <w:r w:rsidR="00C56940" w:rsidRPr="00782B0D">
        <w:rPr>
          <w:rFonts w:ascii="Cambria" w:hAnsi="Cambria"/>
          <w:sz w:val="20"/>
          <w:szCs w:val="20"/>
        </w:rPr>
        <w:t xml:space="preserve"> provision</w:t>
      </w:r>
      <w:r w:rsidR="005F73BE" w:rsidRPr="00283372">
        <w:rPr>
          <w:rFonts w:ascii="Cambria" w:hAnsi="Cambria"/>
          <w:sz w:val="20"/>
          <w:szCs w:val="20"/>
        </w:rPr>
        <w:t xml:space="preserve"> </w:t>
      </w:r>
      <w:r w:rsidR="00C56940">
        <w:rPr>
          <w:rFonts w:ascii="Cambria" w:hAnsi="Cambria"/>
          <w:sz w:val="20"/>
          <w:szCs w:val="20"/>
        </w:rPr>
        <w:t xml:space="preserve">is </w:t>
      </w:r>
      <w:r w:rsidR="00782B0D">
        <w:rPr>
          <w:rFonts w:ascii="Cambria" w:hAnsi="Cambria"/>
          <w:sz w:val="20"/>
          <w:szCs w:val="20"/>
        </w:rPr>
        <w:t>recognized</w:t>
      </w:r>
      <w:r w:rsidR="005F73BE" w:rsidRPr="00283372">
        <w:rPr>
          <w:rFonts w:ascii="Cambria" w:hAnsi="Cambria"/>
          <w:sz w:val="20"/>
          <w:szCs w:val="20"/>
        </w:rPr>
        <w:t xml:space="preserve"> by </w:t>
      </w:r>
      <w:r w:rsidR="00C56940">
        <w:rPr>
          <w:rFonts w:ascii="Cambria" w:hAnsi="Cambria"/>
          <w:sz w:val="20"/>
          <w:szCs w:val="20"/>
        </w:rPr>
        <w:t>i</w:t>
      </w:r>
      <w:r w:rsidR="005F73BE" w:rsidRPr="00283372">
        <w:rPr>
          <w:rFonts w:ascii="Cambria" w:hAnsi="Cambria"/>
          <w:sz w:val="20"/>
          <w:szCs w:val="20"/>
        </w:rPr>
        <w:t xml:space="preserve">nternational </w:t>
      </w:r>
      <w:r w:rsidR="00C56940">
        <w:rPr>
          <w:rFonts w:ascii="Cambria" w:hAnsi="Cambria"/>
          <w:sz w:val="20"/>
          <w:szCs w:val="20"/>
        </w:rPr>
        <w:t>p</w:t>
      </w:r>
      <w:r w:rsidR="005F73BE" w:rsidRPr="00283372">
        <w:rPr>
          <w:rFonts w:ascii="Cambria" w:hAnsi="Cambria"/>
          <w:sz w:val="20"/>
          <w:szCs w:val="20"/>
        </w:rPr>
        <w:t xml:space="preserve">ublic </w:t>
      </w:r>
      <w:r w:rsidR="00C56940">
        <w:rPr>
          <w:rFonts w:ascii="Cambria" w:hAnsi="Cambria"/>
          <w:sz w:val="20"/>
          <w:szCs w:val="20"/>
        </w:rPr>
        <w:t>l</w:t>
      </w:r>
      <w:r w:rsidR="005F73BE" w:rsidRPr="00283372">
        <w:rPr>
          <w:rFonts w:ascii="Cambria" w:hAnsi="Cambria"/>
          <w:sz w:val="20"/>
          <w:szCs w:val="20"/>
        </w:rPr>
        <w:t xml:space="preserve">aw and accepted in the </w:t>
      </w:r>
      <w:r w:rsidR="00C56940">
        <w:rPr>
          <w:rFonts w:ascii="Cambria" w:hAnsi="Cambria"/>
          <w:sz w:val="20"/>
          <w:szCs w:val="20"/>
        </w:rPr>
        <w:t>s</w:t>
      </w:r>
      <w:r w:rsidR="005F73BE" w:rsidRPr="00283372">
        <w:rPr>
          <w:rFonts w:ascii="Cambria" w:hAnsi="Cambria"/>
          <w:sz w:val="20"/>
          <w:szCs w:val="20"/>
        </w:rPr>
        <w:t xml:space="preserve">upranational </w:t>
      </w:r>
      <w:r w:rsidR="00C56940">
        <w:rPr>
          <w:rFonts w:ascii="Cambria" w:hAnsi="Cambria"/>
          <w:sz w:val="20"/>
          <w:szCs w:val="20"/>
        </w:rPr>
        <w:t>legal system</w:t>
      </w:r>
      <w:r w:rsidR="005F73BE" w:rsidRPr="00283372">
        <w:rPr>
          <w:rFonts w:ascii="Cambria" w:hAnsi="Cambria"/>
          <w:sz w:val="20"/>
          <w:szCs w:val="20"/>
        </w:rPr>
        <w:t xml:space="preserve"> </w:t>
      </w:r>
      <w:r w:rsidR="00C56940">
        <w:rPr>
          <w:rFonts w:ascii="Cambria" w:hAnsi="Cambria"/>
          <w:sz w:val="20"/>
          <w:szCs w:val="20"/>
        </w:rPr>
        <w:t>prescribed</w:t>
      </w:r>
      <w:r w:rsidR="005F73BE" w:rsidRPr="00283372">
        <w:rPr>
          <w:rFonts w:ascii="Cambria" w:hAnsi="Cambria"/>
          <w:sz w:val="20"/>
          <w:szCs w:val="20"/>
        </w:rPr>
        <w:t xml:space="preserve"> in Article 145 of our Constitution.</w:t>
      </w:r>
      <w:r w:rsidR="005F73BE">
        <w:rPr>
          <w:rFonts w:ascii="Cambria" w:hAnsi="Cambria"/>
          <w:sz w:val="20"/>
          <w:szCs w:val="20"/>
        </w:rPr>
        <w:t xml:space="preserve"> </w:t>
      </w:r>
    </w:p>
    <w:p w14:paraId="5013244C" w14:textId="77777777" w:rsidR="00A00EED" w:rsidRPr="005F73BE"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rPr>
      </w:pPr>
    </w:p>
    <w:p w14:paraId="096464EF" w14:textId="77777777" w:rsidR="00A00EED" w:rsidRPr="005F73BE"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rPr>
      </w:pPr>
      <w:r w:rsidRPr="005F73BE">
        <w:rPr>
          <w:rFonts w:ascii="Cambria" w:hAnsi="Cambria"/>
          <w:sz w:val="20"/>
          <w:szCs w:val="20"/>
        </w:rPr>
        <w:t xml:space="preserve">(…) </w:t>
      </w:r>
      <w:r w:rsidR="0038606A">
        <w:rPr>
          <w:rFonts w:ascii="Cambria" w:hAnsi="Cambria"/>
          <w:sz w:val="20"/>
          <w:szCs w:val="20"/>
        </w:rPr>
        <w:t>T</w:t>
      </w:r>
      <w:r w:rsidR="005F73BE" w:rsidRPr="005F73BE">
        <w:rPr>
          <w:rFonts w:ascii="Cambria" w:hAnsi="Cambria"/>
          <w:sz w:val="20"/>
          <w:szCs w:val="20"/>
        </w:rPr>
        <w:t xml:space="preserve">he ban on </w:t>
      </w:r>
      <w:r w:rsidR="00FA1EBC">
        <w:rPr>
          <w:rFonts w:ascii="Cambria" w:hAnsi="Cambria"/>
          <w:sz w:val="20"/>
          <w:szCs w:val="20"/>
        </w:rPr>
        <w:t>opposing</w:t>
      </w:r>
      <w:r w:rsidR="005F73BE" w:rsidRPr="00782B0D">
        <w:rPr>
          <w:rFonts w:ascii="Cambria" w:hAnsi="Cambria"/>
          <w:sz w:val="20"/>
          <w:szCs w:val="20"/>
        </w:rPr>
        <w:t xml:space="preserve"> </w:t>
      </w:r>
      <w:r w:rsidR="005F73BE" w:rsidRPr="00782B0D">
        <w:rPr>
          <w:rFonts w:ascii="Cambria" w:eastAsia="Calibri" w:hAnsi="Cambria" w:cs="Cambria"/>
          <w:color w:val="000000"/>
          <w:sz w:val="20"/>
          <w:szCs w:val="20"/>
          <w:u w:color="000000"/>
          <w:bdr w:val="none" w:sz="0" w:space="0" w:color="auto"/>
          <w:lang w:eastAsia="es-ES"/>
        </w:rPr>
        <w:t>preliminary issues</w:t>
      </w:r>
      <w:r w:rsidR="00FA1EBC">
        <w:rPr>
          <w:rFonts w:ascii="Cambria" w:eastAsia="Calibri" w:hAnsi="Cambria" w:cs="Cambria"/>
          <w:color w:val="000000"/>
          <w:sz w:val="20"/>
          <w:szCs w:val="20"/>
          <w:u w:color="000000"/>
          <w:bdr w:val="none" w:sz="0" w:space="0" w:color="auto"/>
          <w:lang w:eastAsia="es-ES"/>
        </w:rPr>
        <w:t xml:space="preserve"> and</w:t>
      </w:r>
      <w:r w:rsidR="005F73BE" w:rsidRPr="005F73BE">
        <w:rPr>
          <w:rFonts w:ascii="Cambria" w:eastAsia="Calibri" w:hAnsi="Cambria" w:cs="Cambria"/>
          <w:color w:val="000000"/>
          <w:sz w:val="20"/>
          <w:szCs w:val="20"/>
          <w:u w:color="000000"/>
          <w:bdr w:val="none" w:sz="0" w:space="0" w:color="auto"/>
          <w:lang w:eastAsia="es-ES"/>
        </w:rPr>
        <w:t xml:space="preserve"> </w:t>
      </w:r>
      <w:r w:rsidR="00782B0D">
        <w:rPr>
          <w:rFonts w:ascii="Cambria" w:eastAsia="Calibri" w:hAnsi="Cambria" w:cs="Cambria"/>
          <w:color w:val="000000"/>
          <w:sz w:val="20"/>
          <w:szCs w:val="20"/>
          <w:u w:color="000000"/>
          <w:bdr w:val="none" w:sz="0" w:space="0" w:color="auto"/>
          <w:lang w:eastAsia="es-ES"/>
        </w:rPr>
        <w:t xml:space="preserve">on </w:t>
      </w:r>
      <w:r w:rsidR="005F73BE" w:rsidRPr="005F73BE">
        <w:rPr>
          <w:rFonts w:ascii="Cambria" w:eastAsia="Calibri" w:hAnsi="Cambria" w:cs="Cambria"/>
          <w:color w:val="000000"/>
          <w:sz w:val="20"/>
          <w:szCs w:val="20"/>
          <w:u w:color="000000"/>
          <w:bdr w:val="none" w:sz="0" w:space="0" w:color="auto"/>
          <w:lang w:eastAsia="es-ES"/>
        </w:rPr>
        <w:t xml:space="preserve">recusals, </w:t>
      </w:r>
      <w:r w:rsidR="00FA1EBC">
        <w:rPr>
          <w:rFonts w:ascii="Cambria" w:eastAsia="Calibri" w:hAnsi="Cambria" w:cs="Cambria"/>
          <w:color w:val="000000"/>
          <w:sz w:val="20"/>
          <w:szCs w:val="20"/>
          <w:u w:color="000000"/>
          <w:bdr w:val="none" w:sz="0" w:space="0" w:color="auto"/>
          <w:lang w:eastAsia="es-ES"/>
        </w:rPr>
        <w:t xml:space="preserve">prior </w:t>
      </w:r>
      <w:r w:rsidR="005F73BE" w:rsidRPr="005F73BE">
        <w:rPr>
          <w:rFonts w:ascii="Cambria" w:eastAsia="Calibri" w:hAnsi="Cambria" w:cs="Cambria"/>
          <w:color w:val="000000"/>
          <w:sz w:val="20"/>
          <w:szCs w:val="20"/>
          <w:u w:color="000000"/>
          <w:bdr w:val="none" w:sz="0" w:space="0" w:color="auto"/>
          <w:lang w:eastAsia="es-ES"/>
        </w:rPr>
        <w:t>matters, and appeals</w:t>
      </w:r>
      <w:r w:rsidR="005F73BE" w:rsidRPr="005F73BE">
        <w:rPr>
          <w:rFonts w:ascii="Cambria" w:hAnsi="Cambria"/>
          <w:sz w:val="20"/>
          <w:szCs w:val="20"/>
        </w:rPr>
        <w:t xml:space="preserve"> of any type</w:t>
      </w:r>
      <w:r w:rsidR="00C56940">
        <w:rPr>
          <w:rFonts w:ascii="Cambria" w:hAnsi="Cambria"/>
          <w:sz w:val="20"/>
          <w:szCs w:val="20"/>
        </w:rPr>
        <w:t>,</w:t>
      </w:r>
      <w:r w:rsidR="005F73BE" w:rsidRPr="005F73BE">
        <w:rPr>
          <w:rFonts w:ascii="Cambria" w:hAnsi="Cambria"/>
          <w:sz w:val="20"/>
          <w:szCs w:val="20"/>
        </w:rPr>
        <w:t xml:space="preserve"> established by Article 2 of the aforementioned administrative resolution</w:t>
      </w:r>
      <w:r w:rsidR="0009635A">
        <w:rPr>
          <w:rFonts w:ascii="Cambria" w:hAnsi="Cambria"/>
          <w:sz w:val="20"/>
          <w:szCs w:val="20"/>
        </w:rPr>
        <w:t xml:space="preserve"> of the Senate</w:t>
      </w:r>
      <w:r w:rsidR="00C56940">
        <w:rPr>
          <w:rFonts w:ascii="Cambria" w:hAnsi="Cambria"/>
          <w:sz w:val="20"/>
          <w:szCs w:val="20"/>
        </w:rPr>
        <w:t xml:space="preserve">, </w:t>
      </w:r>
      <w:r w:rsidR="0038606A">
        <w:rPr>
          <w:rFonts w:ascii="Cambria" w:hAnsi="Cambria"/>
          <w:sz w:val="20"/>
          <w:szCs w:val="20"/>
        </w:rPr>
        <w:t>blatantly</w:t>
      </w:r>
      <w:r w:rsidR="005F73BE" w:rsidRPr="005F73BE">
        <w:rPr>
          <w:rFonts w:ascii="Cambria" w:hAnsi="Cambria"/>
          <w:sz w:val="20"/>
          <w:szCs w:val="20"/>
        </w:rPr>
        <w:t xml:space="preserve"> </w:t>
      </w:r>
      <w:r w:rsidR="00C56940">
        <w:rPr>
          <w:rFonts w:ascii="Cambria" w:hAnsi="Cambria"/>
          <w:sz w:val="20"/>
          <w:szCs w:val="20"/>
        </w:rPr>
        <w:t>violates</w:t>
      </w:r>
      <w:r w:rsidR="005F73BE" w:rsidRPr="005F73BE">
        <w:rPr>
          <w:rFonts w:ascii="Cambria" w:hAnsi="Cambria"/>
          <w:sz w:val="20"/>
          <w:szCs w:val="20"/>
        </w:rPr>
        <w:t xml:space="preserve"> the defense’s guarantee to a hearing by impartial judges (Article 16 of the Constitution), as well as the </w:t>
      </w:r>
      <w:r w:rsidR="005F73BE">
        <w:rPr>
          <w:rFonts w:ascii="Cambria" w:hAnsi="Cambria"/>
          <w:sz w:val="20"/>
          <w:szCs w:val="20"/>
        </w:rPr>
        <w:t xml:space="preserve">right to petition established in Article 40, also of our Constitution. </w:t>
      </w:r>
      <w:r w:rsidRPr="005F73BE">
        <w:rPr>
          <w:rFonts w:ascii="Cambria" w:hAnsi="Cambria"/>
          <w:sz w:val="20"/>
          <w:szCs w:val="20"/>
        </w:rPr>
        <w:t xml:space="preserve"> </w:t>
      </w:r>
    </w:p>
    <w:p w14:paraId="6B80D8D2" w14:textId="77777777" w:rsidR="00A00EED" w:rsidRPr="005F73BE"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jc w:val="both"/>
        <w:rPr>
          <w:rFonts w:ascii="Cambria" w:hAnsi="Cambria"/>
          <w:sz w:val="20"/>
          <w:szCs w:val="20"/>
        </w:rPr>
      </w:pPr>
    </w:p>
    <w:p w14:paraId="490AF2BD" w14:textId="77777777" w:rsidR="00A00EED" w:rsidRPr="00D12063"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rPr>
      </w:pPr>
      <w:r w:rsidRPr="00D12063">
        <w:rPr>
          <w:rFonts w:ascii="Cambria" w:hAnsi="Cambria"/>
          <w:sz w:val="20"/>
          <w:szCs w:val="20"/>
        </w:rPr>
        <w:t xml:space="preserve">(…) </w:t>
      </w:r>
      <w:r w:rsidR="00283E7B" w:rsidRPr="00D12063">
        <w:rPr>
          <w:rFonts w:ascii="Cambria" w:hAnsi="Cambria"/>
          <w:sz w:val="20"/>
          <w:szCs w:val="20"/>
        </w:rPr>
        <w:t xml:space="preserve">In the same administrative decision </w:t>
      </w:r>
      <w:r w:rsidR="00D5736C">
        <w:rPr>
          <w:rFonts w:ascii="Cambria" w:hAnsi="Cambria"/>
          <w:sz w:val="20"/>
          <w:szCs w:val="20"/>
        </w:rPr>
        <w:t xml:space="preserve">here </w:t>
      </w:r>
      <w:r w:rsidR="00283E7B" w:rsidRPr="00D12063">
        <w:rPr>
          <w:rFonts w:ascii="Cambria" w:hAnsi="Cambria"/>
          <w:sz w:val="20"/>
          <w:szCs w:val="20"/>
        </w:rPr>
        <w:t xml:space="preserve">being </w:t>
      </w:r>
      <w:r w:rsidR="00D5736C">
        <w:rPr>
          <w:rFonts w:ascii="Cambria" w:hAnsi="Cambria"/>
          <w:sz w:val="20"/>
          <w:szCs w:val="20"/>
        </w:rPr>
        <w:t>contested</w:t>
      </w:r>
      <w:r w:rsidR="00283E7B" w:rsidRPr="00D12063">
        <w:rPr>
          <w:rFonts w:ascii="Cambria" w:hAnsi="Cambria"/>
          <w:sz w:val="20"/>
          <w:szCs w:val="20"/>
        </w:rPr>
        <w:t>, the provision in Article 4 expresses, at the end, that “</w:t>
      </w:r>
      <w:r w:rsidR="00D12063" w:rsidRPr="00D12063">
        <w:rPr>
          <w:rFonts w:ascii="Cambria" w:hAnsi="Cambria"/>
          <w:sz w:val="20"/>
          <w:szCs w:val="20"/>
        </w:rPr>
        <w:t xml:space="preserve">each </w:t>
      </w:r>
      <w:r w:rsidR="00D5736C">
        <w:rPr>
          <w:rFonts w:ascii="Cambria" w:hAnsi="Cambria"/>
          <w:sz w:val="20"/>
          <w:szCs w:val="20"/>
        </w:rPr>
        <w:t xml:space="preserve">party’s </w:t>
      </w:r>
      <w:r w:rsidR="00D12063" w:rsidRPr="00D12063">
        <w:rPr>
          <w:rFonts w:ascii="Cambria" w:hAnsi="Cambria"/>
          <w:sz w:val="20"/>
          <w:szCs w:val="20"/>
        </w:rPr>
        <w:t xml:space="preserve">defense </w:t>
      </w:r>
      <w:r w:rsidR="00D5736C">
        <w:rPr>
          <w:rFonts w:ascii="Cambria" w:hAnsi="Cambria"/>
          <w:sz w:val="20"/>
          <w:szCs w:val="20"/>
        </w:rPr>
        <w:t xml:space="preserve">may </w:t>
      </w:r>
      <w:r w:rsidR="00D12063" w:rsidRPr="00D12063">
        <w:rPr>
          <w:rFonts w:ascii="Cambria" w:hAnsi="Cambria"/>
          <w:sz w:val="20"/>
          <w:szCs w:val="20"/>
        </w:rPr>
        <w:t xml:space="preserve">not last for </w:t>
      </w:r>
      <w:r w:rsidR="00D12063">
        <w:rPr>
          <w:rFonts w:ascii="Cambria" w:hAnsi="Cambria"/>
          <w:sz w:val="20"/>
          <w:szCs w:val="20"/>
        </w:rPr>
        <w:t>more than three hours.”</w:t>
      </w:r>
      <w:r w:rsidR="00D12063" w:rsidRPr="00D12063">
        <w:rPr>
          <w:rFonts w:ascii="Cambria" w:hAnsi="Cambria"/>
          <w:sz w:val="20"/>
          <w:szCs w:val="20"/>
        </w:rPr>
        <w:t xml:space="preserve"> And we well know that any limitation to the right to a defense goes against the cardinal principle of the </w:t>
      </w:r>
      <w:r w:rsidR="00D5736C">
        <w:rPr>
          <w:rFonts w:ascii="Cambria" w:hAnsi="Cambria"/>
          <w:sz w:val="20"/>
          <w:szCs w:val="20"/>
        </w:rPr>
        <w:t>i</w:t>
      </w:r>
      <w:r w:rsidR="00D12063" w:rsidRPr="00D12063">
        <w:rPr>
          <w:rFonts w:ascii="Cambria" w:hAnsi="Cambria"/>
          <w:sz w:val="20"/>
          <w:szCs w:val="20"/>
        </w:rPr>
        <w:t>nvi</w:t>
      </w:r>
      <w:r w:rsidR="00D5736C">
        <w:rPr>
          <w:rFonts w:ascii="Cambria" w:hAnsi="Cambria"/>
          <w:sz w:val="20"/>
          <w:szCs w:val="20"/>
        </w:rPr>
        <w:t>ol</w:t>
      </w:r>
      <w:r w:rsidR="00D12063" w:rsidRPr="00D12063">
        <w:rPr>
          <w:rFonts w:ascii="Cambria" w:hAnsi="Cambria"/>
          <w:sz w:val="20"/>
          <w:szCs w:val="20"/>
        </w:rPr>
        <w:t xml:space="preserve">ability of the defense, contained in Article 16 of the Constitution; </w:t>
      </w:r>
      <w:r w:rsidR="00CC4B09">
        <w:rPr>
          <w:rFonts w:ascii="Cambria" w:hAnsi="Cambria"/>
          <w:sz w:val="20"/>
          <w:szCs w:val="20"/>
        </w:rPr>
        <w:t>furthermore, we can cite</w:t>
      </w:r>
      <w:r w:rsidR="00D12063">
        <w:rPr>
          <w:rFonts w:ascii="Cambria" w:hAnsi="Cambria"/>
          <w:sz w:val="20"/>
          <w:szCs w:val="20"/>
        </w:rPr>
        <w:t xml:space="preserve"> the Supreme Law itself, which in Article 17(7) imposes the obligation </w:t>
      </w:r>
      <w:r w:rsidR="00C4030E">
        <w:rPr>
          <w:rFonts w:ascii="Cambria" w:hAnsi="Cambria"/>
          <w:sz w:val="20"/>
          <w:szCs w:val="20"/>
        </w:rPr>
        <w:t>to</w:t>
      </w:r>
      <w:r w:rsidR="007E2E12">
        <w:rPr>
          <w:rFonts w:ascii="Cambria" w:hAnsi="Cambria"/>
          <w:sz w:val="20"/>
          <w:szCs w:val="20"/>
        </w:rPr>
        <w:t xml:space="preserve"> </w:t>
      </w:r>
      <w:r w:rsidR="0060488D">
        <w:rPr>
          <w:rFonts w:ascii="Cambria" w:hAnsi="Cambria"/>
          <w:sz w:val="20"/>
          <w:szCs w:val="20"/>
        </w:rPr>
        <w:t>ensure</w:t>
      </w:r>
      <w:r w:rsidR="00D12063">
        <w:rPr>
          <w:rFonts w:ascii="Cambria" w:hAnsi="Cambria"/>
          <w:sz w:val="20"/>
          <w:szCs w:val="20"/>
        </w:rPr>
        <w:t xml:space="preserve"> </w:t>
      </w:r>
      <w:r w:rsidR="0060488D">
        <w:rPr>
          <w:rFonts w:ascii="Cambria" w:hAnsi="Cambria"/>
          <w:sz w:val="20"/>
          <w:szCs w:val="20"/>
        </w:rPr>
        <w:t xml:space="preserve">that a person is provided </w:t>
      </w:r>
      <w:r w:rsidR="00D12063">
        <w:rPr>
          <w:rFonts w:ascii="Cambria" w:hAnsi="Cambria"/>
          <w:sz w:val="20"/>
          <w:szCs w:val="20"/>
        </w:rPr>
        <w:t>“prior and detailed notification of the charges</w:t>
      </w:r>
      <w:r w:rsidR="0060488D">
        <w:rPr>
          <w:rFonts w:ascii="Cambria" w:hAnsi="Cambria"/>
          <w:sz w:val="20"/>
          <w:szCs w:val="20"/>
        </w:rPr>
        <w:t>,</w:t>
      </w:r>
      <w:r w:rsidR="00D12063">
        <w:rPr>
          <w:rFonts w:ascii="Cambria" w:hAnsi="Cambria"/>
          <w:sz w:val="20"/>
          <w:szCs w:val="20"/>
        </w:rPr>
        <w:t xml:space="preserve"> </w:t>
      </w:r>
      <w:r w:rsidR="007E2E12">
        <w:rPr>
          <w:rFonts w:ascii="Cambria" w:hAnsi="Cambria"/>
          <w:sz w:val="20"/>
          <w:szCs w:val="20"/>
        </w:rPr>
        <w:t xml:space="preserve">and </w:t>
      </w:r>
      <w:r w:rsidR="0060488D">
        <w:rPr>
          <w:rFonts w:ascii="Cambria" w:hAnsi="Cambria"/>
          <w:sz w:val="20"/>
          <w:szCs w:val="20"/>
        </w:rPr>
        <w:t>has</w:t>
      </w:r>
      <w:r w:rsidR="007E2E12">
        <w:rPr>
          <w:rFonts w:ascii="Cambria" w:hAnsi="Cambria"/>
          <w:sz w:val="20"/>
          <w:szCs w:val="20"/>
        </w:rPr>
        <w:t xml:space="preserve"> available the necessary </w:t>
      </w:r>
      <w:r w:rsidR="00D12063">
        <w:rPr>
          <w:rFonts w:ascii="Cambria" w:hAnsi="Cambria"/>
          <w:sz w:val="20"/>
          <w:szCs w:val="20"/>
        </w:rPr>
        <w:t>copies, means, and</w:t>
      </w:r>
      <w:r w:rsidR="007E2E12">
        <w:rPr>
          <w:rFonts w:ascii="Cambria" w:hAnsi="Cambria"/>
          <w:sz w:val="20"/>
          <w:szCs w:val="20"/>
        </w:rPr>
        <w:t xml:space="preserve"> </w:t>
      </w:r>
      <w:r w:rsidR="00D12063">
        <w:rPr>
          <w:rFonts w:ascii="Cambria" w:hAnsi="Cambria"/>
          <w:sz w:val="20"/>
          <w:szCs w:val="20"/>
        </w:rPr>
        <w:t xml:space="preserve">time </w:t>
      </w:r>
      <w:r w:rsidR="007E2E12">
        <w:rPr>
          <w:rFonts w:ascii="Cambria" w:hAnsi="Cambria"/>
          <w:sz w:val="20"/>
          <w:szCs w:val="20"/>
        </w:rPr>
        <w:t xml:space="preserve">required to prepare a defense while in </w:t>
      </w:r>
      <w:r w:rsidR="00D12063">
        <w:rPr>
          <w:rFonts w:ascii="Cambria" w:hAnsi="Cambria"/>
          <w:sz w:val="20"/>
          <w:szCs w:val="20"/>
        </w:rPr>
        <w:t>free communication</w:t>
      </w:r>
      <w:r w:rsidR="00D12063" w:rsidRPr="00D12063">
        <w:rPr>
          <w:rFonts w:ascii="Cambria" w:hAnsi="Cambria"/>
          <w:sz w:val="20"/>
          <w:szCs w:val="20"/>
        </w:rPr>
        <w:t>.</w:t>
      </w:r>
      <w:r w:rsidRPr="00D12063">
        <w:rPr>
          <w:rFonts w:ascii="Cambria" w:hAnsi="Cambria"/>
          <w:sz w:val="20"/>
          <w:szCs w:val="20"/>
        </w:rPr>
        <w:t>”</w:t>
      </w:r>
    </w:p>
    <w:p w14:paraId="440F1FA4" w14:textId="77777777" w:rsidR="00A00EED" w:rsidRPr="00D12063"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rPr>
      </w:pPr>
    </w:p>
    <w:p w14:paraId="133DAE66" w14:textId="77777777" w:rsidR="00A00EED" w:rsidRPr="0060488D" w:rsidRDefault="00D12063"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rPr>
      </w:pPr>
      <w:r w:rsidRPr="00D12063">
        <w:rPr>
          <w:rFonts w:ascii="Cambria" w:hAnsi="Cambria"/>
          <w:sz w:val="20"/>
          <w:szCs w:val="20"/>
        </w:rPr>
        <w:t xml:space="preserve">In these circumstances, it is patently and </w:t>
      </w:r>
      <w:r w:rsidR="007606B3" w:rsidRPr="00D12063">
        <w:rPr>
          <w:rFonts w:ascii="Cambria" w:hAnsi="Cambria"/>
          <w:sz w:val="20"/>
          <w:szCs w:val="20"/>
        </w:rPr>
        <w:t>unequivocally</w:t>
      </w:r>
      <w:r w:rsidRPr="00D12063">
        <w:rPr>
          <w:rFonts w:ascii="Cambria" w:hAnsi="Cambria"/>
          <w:sz w:val="20"/>
          <w:szCs w:val="20"/>
        </w:rPr>
        <w:t xml:space="preserve"> clear that the regulatory act of a procedural nature established in </w:t>
      </w:r>
      <w:r w:rsidR="00A00EED" w:rsidRPr="00D12063">
        <w:rPr>
          <w:rFonts w:ascii="Cambria" w:hAnsi="Cambria"/>
          <w:sz w:val="20"/>
          <w:szCs w:val="20"/>
        </w:rPr>
        <w:t>RESOLU</w:t>
      </w:r>
      <w:r>
        <w:rPr>
          <w:rFonts w:ascii="Cambria" w:hAnsi="Cambria"/>
          <w:sz w:val="20"/>
          <w:szCs w:val="20"/>
        </w:rPr>
        <w:t>TIO</w:t>
      </w:r>
      <w:r w:rsidR="00A00EED" w:rsidRPr="00D12063">
        <w:rPr>
          <w:rFonts w:ascii="Cambria" w:hAnsi="Cambria"/>
          <w:sz w:val="20"/>
          <w:szCs w:val="20"/>
        </w:rPr>
        <w:t xml:space="preserve">N No. 122, </w:t>
      </w:r>
      <w:r>
        <w:rPr>
          <w:rFonts w:ascii="Cambria" w:hAnsi="Cambria"/>
          <w:sz w:val="20"/>
          <w:szCs w:val="20"/>
        </w:rPr>
        <w:t xml:space="preserve">of </w:t>
      </w:r>
      <w:r w:rsidR="00A00EED" w:rsidRPr="00D12063">
        <w:rPr>
          <w:rFonts w:ascii="Cambria" w:hAnsi="Cambria"/>
          <w:sz w:val="20"/>
          <w:szCs w:val="20"/>
        </w:rPr>
        <w:t>11/</w:t>
      </w:r>
      <w:r w:rsidRPr="00D12063">
        <w:rPr>
          <w:rFonts w:ascii="Cambria" w:hAnsi="Cambria"/>
          <w:sz w:val="20"/>
          <w:szCs w:val="20"/>
        </w:rPr>
        <w:t>25/</w:t>
      </w:r>
      <w:r w:rsidR="00A00EED" w:rsidRPr="00D12063">
        <w:rPr>
          <w:rFonts w:ascii="Cambria" w:hAnsi="Cambria"/>
          <w:sz w:val="20"/>
          <w:szCs w:val="20"/>
        </w:rPr>
        <w:t xml:space="preserve">03, </w:t>
      </w:r>
      <w:r>
        <w:rPr>
          <w:rFonts w:ascii="Cambria" w:hAnsi="Cambria"/>
          <w:sz w:val="20"/>
          <w:szCs w:val="20"/>
        </w:rPr>
        <w:t xml:space="preserve">handed down by the Honorable </w:t>
      </w:r>
      <w:r w:rsidR="004E1277">
        <w:rPr>
          <w:rFonts w:ascii="Cambria" w:eastAsia="Calibri" w:hAnsi="Cambria" w:cs="Cambria"/>
          <w:color w:val="000000"/>
          <w:sz w:val="20"/>
          <w:szCs w:val="20"/>
          <w:u w:color="000000"/>
          <w:bdr w:val="none" w:sz="0" w:space="0" w:color="auto"/>
          <w:lang w:eastAsia="es-ES"/>
        </w:rPr>
        <w:t>Senate</w:t>
      </w:r>
      <w:r>
        <w:rPr>
          <w:rFonts w:ascii="Cambria" w:hAnsi="Cambria"/>
          <w:sz w:val="20"/>
          <w:szCs w:val="20"/>
        </w:rPr>
        <w:t>, is blatantly unconstitutional</w:t>
      </w:r>
      <w:r w:rsidR="00A00EED" w:rsidRPr="00D12063">
        <w:rPr>
          <w:rFonts w:ascii="Cambria" w:hAnsi="Cambria"/>
          <w:sz w:val="20"/>
          <w:szCs w:val="20"/>
        </w:rPr>
        <w:t xml:space="preserve"> (…)</w:t>
      </w:r>
      <w:r w:rsidR="0060488D">
        <w:rPr>
          <w:rFonts w:ascii="Cambria" w:hAnsi="Cambria"/>
          <w:sz w:val="20"/>
          <w:szCs w:val="20"/>
        </w:rPr>
        <w:t>.</w:t>
      </w:r>
      <w:r w:rsidR="00A00EED">
        <w:rPr>
          <w:rStyle w:val="FootnoteReference"/>
          <w:rFonts w:ascii="Cambria" w:hAnsi="Cambria"/>
          <w:sz w:val="20"/>
          <w:szCs w:val="20"/>
          <w:lang w:val="es-VE"/>
        </w:rPr>
        <w:footnoteReference w:id="16"/>
      </w:r>
    </w:p>
    <w:p w14:paraId="40582E09" w14:textId="77777777" w:rsidR="00A00EED" w:rsidRPr="0060488D"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rPr>
      </w:pPr>
    </w:p>
    <w:p w14:paraId="11EAE4D7" w14:textId="77777777" w:rsidR="00A00EED" w:rsidRPr="005D7C27" w:rsidRDefault="005D7C27"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5D7C27">
        <w:rPr>
          <w:rFonts w:ascii="Cambria" w:hAnsi="Cambria"/>
          <w:sz w:val="20"/>
          <w:szCs w:val="20"/>
        </w:rPr>
        <w:t>With respect to Resolution</w:t>
      </w:r>
      <w:r w:rsidR="00A00EED" w:rsidRPr="005D7C27">
        <w:rPr>
          <w:rFonts w:ascii="Cambria" w:hAnsi="Cambria"/>
          <w:sz w:val="20"/>
          <w:szCs w:val="20"/>
        </w:rPr>
        <w:t xml:space="preserve"> 134, </w:t>
      </w:r>
      <w:r w:rsidRPr="005D7C27">
        <w:rPr>
          <w:rFonts w:ascii="Cambria" w:hAnsi="Cambria"/>
          <w:sz w:val="20"/>
          <w:szCs w:val="20"/>
        </w:rPr>
        <w:t xml:space="preserve">the </w:t>
      </w:r>
      <w:r w:rsidRPr="003743F9">
        <w:rPr>
          <w:rFonts w:ascii="Cambria" w:hAnsi="Cambria"/>
          <w:sz w:val="20"/>
          <w:szCs w:val="20"/>
        </w:rPr>
        <w:t>Constitut</w:t>
      </w:r>
      <w:r>
        <w:rPr>
          <w:rFonts w:ascii="Cambria" w:hAnsi="Cambria"/>
          <w:sz w:val="20"/>
          <w:szCs w:val="20"/>
        </w:rPr>
        <w:t>ional Chamber indicated that</w:t>
      </w:r>
      <w:r w:rsidR="00A00EED" w:rsidRPr="005D7C27">
        <w:rPr>
          <w:rFonts w:ascii="Cambria" w:hAnsi="Cambria"/>
          <w:sz w:val="20"/>
          <w:szCs w:val="20"/>
        </w:rPr>
        <w:t>:</w:t>
      </w:r>
    </w:p>
    <w:p w14:paraId="7B59D036" w14:textId="77777777" w:rsidR="00A00EED" w:rsidRPr="005D7C27"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3F95AC17" w14:textId="77777777" w:rsidR="00A00EED" w:rsidRPr="00BE4A9E"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rPr>
      </w:pPr>
      <w:r w:rsidRPr="005D7C27">
        <w:rPr>
          <w:rFonts w:ascii="Cambria" w:hAnsi="Cambria"/>
          <w:sz w:val="20"/>
          <w:szCs w:val="20"/>
        </w:rPr>
        <w:t xml:space="preserve">(…) </w:t>
      </w:r>
      <w:r w:rsidR="00697FD3">
        <w:rPr>
          <w:rFonts w:ascii="Cambria" w:hAnsi="Cambria"/>
          <w:sz w:val="20"/>
          <w:szCs w:val="20"/>
        </w:rPr>
        <w:t>I</w:t>
      </w:r>
      <w:r w:rsidR="005D7C27" w:rsidRPr="005D7C27">
        <w:rPr>
          <w:rFonts w:ascii="Cambria" w:hAnsi="Cambria"/>
          <w:sz w:val="20"/>
          <w:szCs w:val="20"/>
        </w:rPr>
        <w:t xml:space="preserve">n all the </w:t>
      </w:r>
      <w:r w:rsidR="0060488D">
        <w:rPr>
          <w:rFonts w:ascii="Cambria" w:hAnsi="Cambria"/>
          <w:sz w:val="20"/>
          <w:szCs w:val="20"/>
        </w:rPr>
        <w:t>expositions</w:t>
      </w:r>
      <w:r w:rsidR="005D7C27" w:rsidRPr="005D7C27">
        <w:rPr>
          <w:rFonts w:ascii="Cambria" w:hAnsi="Cambria"/>
          <w:sz w:val="20"/>
          <w:szCs w:val="20"/>
        </w:rPr>
        <w:t>, no concrete acts are attributed to those removed from office; it is only stated that there were 44 votes for th</w:t>
      </w:r>
      <w:r w:rsidR="005D7C27">
        <w:rPr>
          <w:rFonts w:ascii="Cambria" w:hAnsi="Cambria"/>
          <w:sz w:val="20"/>
          <w:szCs w:val="20"/>
        </w:rPr>
        <w:t xml:space="preserve">e removal of </w:t>
      </w:r>
      <w:r w:rsidRPr="005D7C27">
        <w:rPr>
          <w:rFonts w:ascii="Cambria" w:hAnsi="Cambria"/>
          <w:sz w:val="20"/>
          <w:szCs w:val="20"/>
        </w:rPr>
        <w:t xml:space="preserve">Carlos Fernández Gadea </w:t>
      </w:r>
      <w:r w:rsidR="005D7C27">
        <w:rPr>
          <w:rFonts w:ascii="Cambria" w:hAnsi="Cambria"/>
          <w:sz w:val="20"/>
          <w:szCs w:val="20"/>
        </w:rPr>
        <w:t>and</w:t>
      </w:r>
      <w:r w:rsidRPr="005D7C27">
        <w:rPr>
          <w:rFonts w:ascii="Cambria" w:hAnsi="Cambria"/>
          <w:sz w:val="20"/>
          <w:szCs w:val="20"/>
        </w:rPr>
        <w:t xml:space="preserve"> 43 vot</w:t>
      </w:r>
      <w:r w:rsidR="005D7C27">
        <w:rPr>
          <w:rFonts w:ascii="Cambria" w:hAnsi="Cambria"/>
          <w:sz w:val="20"/>
          <w:szCs w:val="20"/>
        </w:rPr>
        <w:t>e</w:t>
      </w:r>
      <w:r w:rsidRPr="005D7C27">
        <w:rPr>
          <w:rFonts w:ascii="Cambria" w:hAnsi="Cambria"/>
          <w:sz w:val="20"/>
          <w:szCs w:val="20"/>
        </w:rPr>
        <w:t xml:space="preserve">s </w:t>
      </w:r>
      <w:r w:rsidR="005D7C27" w:rsidRPr="005D7C27">
        <w:rPr>
          <w:rFonts w:ascii="Cambria" w:hAnsi="Cambria"/>
          <w:sz w:val="20"/>
          <w:szCs w:val="20"/>
        </w:rPr>
        <w:t>for th</w:t>
      </w:r>
      <w:r w:rsidR="005D7C27">
        <w:rPr>
          <w:rFonts w:ascii="Cambria" w:hAnsi="Cambria"/>
          <w:sz w:val="20"/>
          <w:szCs w:val="20"/>
        </w:rPr>
        <w:t xml:space="preserve">e removal of </w:t>
      </w:r>
      <w:r w:rsidRPr="005D7C27">
        <w:rPr>
          <w:rFonts w:ascii="Cambria" w:hAnsi="Cambria"/>
          <w:sz w:val="20"/>
          <w:szCs w:val="20"/>
        </w:rPr>
        <w:t xml:space="preserve">Dr. Bonifacio Ríos </w:t>
      </w:r>
      <w:r w:rsidR="00125036" w:rsidRPr="005D7C27">
        <w:rPr>
          <w:rFonts w:ascii="Cambria" w:hAnsi="Cambria"/>
          <w:sz w:val="20"/>
          <w:szCs w:val="20"/>
        </w:rPr>
        <w:t>Á</w:t>
      </w:r>
      <w:r w:rsidRPr="005D7C27">
        <w:rPr>
          <w:rFonts w:ascii="Cambria" w:hAnsi="Cambria"/>
          <w:sz w:val="20"/>
          <w:szCs w:val="20"/>
        </w:rPr>
        <w:t xml:space="preserve">valos. </w:t>
      </w:r>
      <w:r w:rsidR="005D7C27" w:rsidRPr="005D7C27">
        <w:rPr>
          <w:rFonts w:ascii="Cambria" w:hAnsi="Cambria"/>
          <w:sz w:val="20"/>
          <w:szCs w:val="20"/>
        </w:rPr>
        <w:t xml:space="preserve">Those passing judgment have established no facts; the ruling is not reasoned either </w:t>
      </w:r>
      <w:r w:rsidR="0060488D">
        <w:rPr>
          <w:rFonts w:ascii="Cambria" w:hAnsi="Cambria"/>
          <w:sz w:val="20"/>
          <w:szCs w:val="20"/>
        </w:rPr>
        <w:t>from a</w:t>
      </w:r>
      <w:r w:rsidR="005D7C27">
        <w:rPr>
          <w:rFonts w:ascii="Cambria" w:hAnsi="Cambria"/>
          <w:sz w:val="20"/>
          <w:szCs w:val="20"/>
        </w:rPr>
        <w:t xml:space="preserve"> factual or legal </w:t>
      </w:r>
      <w:r w:rsidR="0060488D">
        <w:rPr>
          <w:rFonts w:ascii="Cambria" w:hAnsi="Cambria"/>
          <w:sz w:val="20"/>
          <w:szCs w:val="20"/>
        </w:rPr>
        <w:t>standpoint</w:t>
      </w:r>
      <w:r w:rsidR="005D7C27">
        <w:rPr>
          <w:rFonts w:ascii="Cambria" w:hAnsi="Cambria"/>
          <w:sz w:val="20"/>
          <w:szCs w:val="20"/>
        </w:rPr>
        <w:t xml:space="preserve">. </w:t>
      </w:r>
      <w:r w:rsidR="005D7C27" w:rsidRPr="005D7C27">
        <w:rPr>
          <w:rFonts w:ascii="Cambria" w:hAnsi="Cambria"/>
          <w:sz w:val="20"/>
          <w:szCs w:val="20"/>
        </w:rPr>
        <w:t>The judgment, in this case, is based on the autocratic will of “voters”</w:t>
      </w:r>
      <w:r w:rsidR="005D7C27">
        <w:rPr>
          <w:rFonts w:ascii="Cambria" w:hAnsi="Cambria"/>
          <w:sz w:val="20"/>
          <w:szCs w:val="20"/>
        </w:rPr>
        <w:t xml:space="preserve"> (</w:t>
      </w:r>
      <w:r w:rsidR="0060488D">
        <w:rPr>
          <w:rFonts w:ascii="Cambria" w:hAnsi="Cambria"/>
          <w:sz w:val="20"/>
          <w:szCs w:val="20"/>
        </w:rPr>
        <w:t>rather than</w:t>
      </w:r>
      <w:r w:rsidR="004E75F5">
        <w:rPr>
          <w:rFonts w:ascii="Cambria" w:hAnsi="Cambria"/>
          <w:sz w:val="20"/>
          <w:szCs w:val="20"/>
        </w:rPr>
        <w:t xml:space="preserve"> judges), as they did not explain why they have proceeded in this manner, which </w:t>
      </w:r>
      <w:r w:rsidR="00B53F1A">
        <w:rPr>
          <w:rFonts w:ascii="Cambria" w:hAnsi="Cambria"/>
          <w:sz w:val="20"/>
          <w:szCs w:val="20"/>
        </w:rPr>
        <w:t xml:space="preserve">inevitably </w:t>
      </w:r>
      <w:r w:rsidR="004E75F5">
        <w:rPr>
          <w:rFonts w:ascii="Cambria" w:hAnsi="Cambria"/>
          <w:sz w:val="20"/>
          <w:szCs w:val="20"/>
        </w:rPr>
        <w:t xml:space="preserve">makes any decision or </w:t>
      </w:r>
      <w:r w:rsidR="0010267B">
        <w:rPr>
          <w:rFonts w:ascii="Cambria" w:hAnsi="Cambria"/>
          <w:sz w:val="20"/>
          <w:szCs w:val="20"/>
        </w:rPr>
        <w:t>sanction</w:t>
      </w:r>
      <w:r w:rsidR="004E75F5">
        <w:rPr>
          <w:rFonts w:ascii="Cambria" w:hAnsi="Cambria"/>
          <w:sz w:val="20"/>
          <w:szCs w:val="20"/>
        </w:rPr>
        <w:t xml:space="preserve"> arbitrary: And </w:t>
      </w:r>
      <w:r w:rsidR="004859A6">
        <w:rPr>
          <w:rFonts w:ascii="Cambria" w:hAnsi="Cambria"/>
          <w:sz w:val="20"/>
          <w:szCs w:val="20"/>
        </w:rPr>
        <w:t>so,</w:t>
      </w:r>
      <w:r w:rsidR="004E75F5">
        <w:rPr>
          <w:rFonts w:ascii="Cambria" w:hAnsi="Cambria"/>
          <w:sz w:val="20"/>
          <w:szCs w:val="20"/>
        </w:rPr>
        <w:t xml:space="preserve"> we are in the presence</w:t>
      </w:r>
      <w:r w:rsidR="005D7C27">
        <w:rPr>
          <w:rFonts w:ascii="Cambria" w:hAnsi="Cambria"/>
          <w:sz w:val="20"/>
          <w:szCs w:val="20"/>
        </w:rPr>
        <w:t xml:space="preserve"> </w:t>
      </w:r>
      <w:r w:rsidR="004E75F5">
        <w:rPr>
          <w:rFonts w:ascii="Cambria" w:hAnsi="Cambria"/>
          <w:sz w:val="20"/>
          <w:szCs w:val="20"/>
        </w:rPr>
        <w:t xml:space="preserve">of an arbitrary </w:t>
      </w:r>
      <w:r w:rsidR="00B53F1A">
        <w:rPr>
          <w:rFonts w:ascii="Cambria" w:hAnsi="Cambria"/>
          <w:sz w:val="20"/>
          <w:szCs w:val="20"/>
        </w:rPr>
        <w:t>judgment</w:t>
      </w:r>
      <w:r w:rsidR="004E75F5">
        <w:rPr>
          <w:rFonts w:ascii="Cambria" w:hAnsi="Cambria"/>
          <w:sz w:val="20"/>
          <w:szCs w:val="20"/>
        </w:rPr>
        <w:t xml:space="preserve">, and any arbitrary </w:t>
      </w:r>
      <w:r w:rsidR="00B53F1A">
        <w:rPr>
          <w:rFonts w:ascii="Cambria" w:hAnsi="Cambria"/>
          <w:sz w:val="20"/>
          <w:szCs w:val="20"/>
        </w:rPr>
        <w:t xml:space="preserve">judgment </w:t>
      </w:r>
      <w:r w:rsidR="004E75F5">
        <w:rPr>
          <w:rFonts w:ascii="Cambria" w:hAnsi="Cambria"/>
          <w:sz w:val="20"/>
          <w:szCs w:val="20"/>
        </w:rPr>
        <w:t>is unconstitutional</w:t>
      </w:r>
      <w:r w:rsidRPr="00BE4A9E">
        <w:rPr>
          <w:rFonts w:ascii="Cambria" w:hAnsi="Cambria"/>
          <w:sz w:val="20"/>
          <w:szCs w:val="20"/>
        </w:rPr>
        <w:t xml:space="preserve">. </w:t>
      </w:r>
    </w:p>
    <w:p w14:paraId="6BF7CD96" w14:textId="77777777" w:rsidR="00A00EED" w:rsidRPr="00BE4A9E"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jc w:val="both"/>
        <w:rPr>
          <w:rFonts w:ascii="Cambria" w:hAnsi="Cambria"/>
          <w:sz w:val="20"/>
          <w:szCs w:val="20"/>
        </w:rPr>
      </w:pPr>
    </w:p>
    <w:p w14:paraId="1C96EE87" w14:textId="77777777" w:rsidR="00A00EED" w:rsidRPr="00544290"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rPr>
      </w:pPr>
      <w:r w:rsidRPr="00BE4A9E">
        <w:rPr>
          <w:rFonts w:ascii="Cambria" w:hAnsi="Cambria"/>
          <w:sz w:val="20"/>
          <w:szCs w:val="20"/>
        </w:rPr>
        <w:t xml:space="preserve">(…) </w:t>
      </w:r>
      <w:r w:rsidR="004859A6">
        <w:rPr>
          <w:rFonts w:ascii="Cambria" w:hAnsi="Cambria"/>
          <w:sz w:val="20"/>
          <w:szCs w:val="20"/>
        </w:rPr>
        <w:t>T</w:t>
      </w:r>
      <w:r w:rsidR="00BE4A9E" w:rsidRPr="00BE4A9E">
        <w:rPr>
          <w:rFonts w:ascii="Cambria" w:hAnsi="Cambria"/>
          <w:sz w:val="20"/>
          <w:szCs w:val="20"/>
        </w:rPr>
        <w:t>he</w:t>
      </w:r>
      <w:r w:rsidRPr="00BE4A9E">
        <w:rPr>
          <w:rFonts w:ascii="Cambria" w:hAnsi="Cambria"/>
          <w:sz w:val="20"/>
          <w:szCs w:val="20"/>
        </w:rPr>
        <w:t xml:space="preserve"> 2003 </w:t>
      </w:r>
      <w:r w:rsidR="00BE4A9E" w:rsidRPr="00BE4A9E">
        <w:rPr>
          <w:rFonts w:ascii="Cambria" w:hAnsi="Cambria"/>
          <w:sz w:val="20"/>
          <w:szCs w:val="20"/>
        </w:rPr>
        <w:t xml:space="preserve">removal was not for legal reasons but for reasons </w:t>
      </w:r>
      <w:r w:rsidR="00BE4A9E">
        <w:rPr>
          <w:rFonts w:ascii="Cambria" w:hAnsi="Cambria"/>
          <w:sz w:val="20"/>
          <w:szCs w:val="20"/>
        </w:rPr>
        <w:t xml:space="preserve">that were </w:t>
      </w:r>
      <w:r w:rsidR="00BE4A9E" w:rsidRPr="00BE4A9E">
        <w:rPr>
          <w:rFonts w:ascii="Cambria" w:hAnsi="Cambria"/>
          <w:sz w:val="20"/>
          <w:szCs w:val="20"/>
        </w:rPr>
        <w:t>strictly political</w:t>
      </w:r>
      <w:r w:rsidR="00BE4A9E">
        <w:rPr>
          <w:rFonts w:ascii="Cambria" w:hAnsi="Cambria"/>
          <w:sz w:val="20"/>
          <w:szCs w:val="20"/>
        </w:rPr>
        <w:t xml:space="preserve">. </w:t>
      </w:r>
      <w:r w:rsidR="00BE4A9E" w:rsidRPr="00544290">
        <w:rPr>
          <w:rFonts w:ascii="Cambria" w:hAnsi="Cambria"/>
          <w:sz w:val="20"/>
          <w:szCs w:val="20"/>
        </w:rPr>
        <w:t>It is true that an impeachment proceeding (</w:t>
      </w:r>
      <w:r w:rsidRPr="00544290">
        <w:rPr>
          <w:rFonts w:ascii="Cambria" w:hAnsi="Cambria"/>
          <w:i/>
          <w:sz w:val="20"/>
          <w:szCs w:val="20"/>
        </w:rPr>
        <w:t>juicio político</w:t>
      </w:r>
      <w:r w:rsidR="00BE4A9E" w:rsidRPr="00544290">
        <w:rPr>
          <w:rFonts w:ascii="Cambria" w:hAnsi="Cambria"/>
          <w:sz w:val="20"/>
          <w:szCs w:val="20"/>
        </w:rPr>
        <w:t>)</w:t>
      </w:r>
      <w:r w:rsidRPr="00544290">
        <w:rPr>
          <w:rFonts w:ascii="Cambria" w:hAnsi="Cambria"/>
          <w:sz w:val="20"/>
          <w:szCs w:val="20"/>
        </w:rPr>
        <w:t xml:space="preserve"> </w:t>
      </w:r>
      <w:r w:rsidR="00BE4A9E" w:rsidRPr="00544290">
        <w:rPr>
          <w:rFonts w:ascii="Cambria" w:hAnsi="Cambria"/>
          <w:sz w:val="20"/>
          <w:szCs w:val="20"/>
        </w:rPr>
        <w:t>may respond to “political motiv</w:t>
      </w:r>
      <w:r w:rsidR="00B53F1A">
        <w:rPr>
          <w:rFonts w:ascii="Cambria" w:hAnsi="Cambria"/>
          <w:sz w:val="20"/>
          <w:szCs w:val="20"/>
        </w:rPr>
        <w:t>es</w:t>
      </w:r>
      <w:r w:rsidR="00BE4A9E" w:rsidRPr="00544290">
        <w:rPr>
          <w:rFonts w:ascii="Cambria" w:hAnsi="Cambria"/>
          <w:sz w:val="20"/>
          <w:szCs w:val="20"/>
        </w:rPr>
        <w:t xml:space="preserve">,” and generally does; however, what </w:t>
      </w:r>
      <w:r w:rsidR="00B53F1A">
        <w:rPr>
          <w:rFonts w:ascii="Cambria" w:hAnsi="Cambria"/>
          <w:sz w:val="20"/>
          <w:szCs w:val="20"/>
        </w:rPr>
        <w:t>can</w:t>
      </w:r>
      <w:r w:rsidR="00BE4A9E" w:rsidRPr="00544290">
        <w:rPr>
          <w:rFonts w:ascii="Cambria" w:hAnsi="Cambria"/>
          <w:sz w:val="20"/>
          <w:szCs w:val="20"/>
        </w:rPr>
        <w:t xml:space="preserve">not or </w:t>
      </w:r>
      <w:r w:rsidR="00B53F1A">
        <w:rPr>
          <w:rFonts w:ascii="Cambria" w:hAnsi="Cambria"/>
          <w:sz w:val="20"/>
          <w:szCs w:val="20"/>
        </w:rPr>
        <w:t xml:space="preserve">what </w:t>
      </w:r>
      <w:r w:rsidR="00BE4A9E" w:rsidRPr="00544290">
        <w:rPr>
          <w:rFonts w:ascii="Cambria" w:hAnsi="Cambria"/>
          <w:sz w:val="20"/>
          <w:szCs w:val="20"/>
        </w:rPr>
        <w:t xml:space="preserve">should not be accepted is that “legal </w:t>
      </w:r>
      <w:r w:rsidR="00B53F1A">
        <w:rPr>
          <w:rFonts w:ascii="Cambria" w:hAnsi="Cambria"/>
          <w:sz w:val="20"/>
          <w:szCs w:val="20"/>
        </w:rPr>
        <w:t>motives</w:t>
      </w:r>
      <w:r w:rsidR="00BE4A9E" w:rsidRPr="00544290">
        <w:rPr>
          <w:rFonts w:ascii="Cambria" w:hAnsi="Cambria"/>
          <w:sz w:val="20"/>
          <w:szCs w:val="20"/>
        </w:rPr>
        <w:t xml:space="preserve">” are invoked for the </w:t>
      </w:r>
      <w:r w:rsidR="00B53F1A">
        <w:rPr>
          <w:rFonts w:ascii="Cambria" w:hAnsi="Cambria"/>
          <w:sz w:val="20"/>
          <w:szCs w:val="20"/>
        </w:rPr>
        <w:t>proceedings</w:t>
      </w:r>
      <w:r w:rsidR="00BE4A9E" w:rsidRPr="00544290">
        <w:rPr>
          <w:rFonts w:ascii="Cambria" w:hAnsi="Cambria"/>
          <w:sz w:val="20"/>
          <w:szCs w:val="20"/>
        </w:rPr>
        <w:t xml:space="preserve"> and that the trial ends by condemning or </w:t>
      </w:r>
      <w:r w:rsidR="00B53F1A">
        <w:rPr>
          <w:rFonts w:ascii="Cambria" w:hAnsi="Cambria"/>
          <w:sz w:val="20"/>
          <w:szCs w:val="20"/>
        </w:rPr>
        <w:t>punishing</w:t>
      </w:r>
      <w:r w:rsidR="00BE4A9E" w:rsidRPr="00544290">
        <w:rPr>
          <w:rFonts w:ascii="Cambria" w:hAnsi="Cambria"/>
          <w:sz w:val="20"/>
          <w:szCs w:val="20"/>
        </w:rPr>
        <w:t xml:space="preserve"> someone for “political reasons,” and that</w:t>
      </w:r>
      <w:r w:rsidR="00544290" w:rsidRPr="00544290">
        <w:rPr>
          <w:rFonts w:ascii="Cambria" w:hAnsi="Cambria"/>
          <w:sz w:val="20"/>
          <w:szCs w:val="20"/>
        </w:rPr>
        <w:t xml:space="preserve"> to </w:t>
      </w:r>
      <w:r w:rsidR="00B53F1A">
        <w:rPr>
          <w:rFonts w:ascii="Cambria" w:hAnsi="Cambria"/>
          <w:sz w:val="20"/>
          <w:szCs w:val="20"/>
        </w:rPr>
        <w:t>achieve</w:t>
      </w:r>
      <w:r w:rsidR="00544290" w:rsidRPr="00544290">
        <w:rPr>
          <w:rFonts w:ascii="Cambria" w:hAnsi="Cambria"/>
          <w:sz w:val="20"/>
          <w:szCs w:val="20"/>
        </w:rPr>
        <w:t xml:space="preserve"> this “political objective</w:t>
      </w:r>
      <w:r w:rsidR="006B1A88">
        <w:rPr>
          <w:rFonts w:ascii="Cambria" w:hAnsi="Cambria"/>
          <w:sz w:val="20"/>
          <w:szCs w:val="20"/>
        </w:rPr>
        <w:t>,</w:t>
      </w:r>
      <w:r w:rsidR="00544290" w:rsidRPr="00544290">
        <w:rPr>
          <w:rFonts w:ascii="Cambria" w:hAnsi="Cambria"/>
          <w:sz w:val="20"/>
          <w:szCs w:val="20"/>
        </w:rPr>
        <w:t xml:space="preserve">” </w:t>
      </w:r>
      <w:r w:rsidR="006B1A88" w:rsidRPr="00544290">
        <w:rPr>
          <w:rFonts w:ascii="Cambria" w:hAnsi="Cambria"/>
          <w:sz w:val="20"/>
          <w:szCs w:val="20"/>
        </w:rPr>
        <w:t>procedures</w:t>
      </w:r>
      <w:r w:rsidR="00EC0ACF">
        <w:rPr>
          <w:rFonts w:ascii="Cambria" w:hAnsi="Cambria"/>
          <w:sz w:val="20"/>
          <w:szCs w:val="20"/>
        </w:rPr>
        <w:t xml:space="preserve"> that</w:t>
      </w:r>
      <w:r w:rsidR="00B53F1A">
        <w:rPr>
          <w:rFonts w:ascii="Cambria" w:hAnsi="Cambria"/>
          <w:sz w:val="20"/>
          <w:szCs w:val="20"/>
        </w:rPr>
        <w:t xml:space="preserve"> </w:t>
      </w:r>
      <w:r w:rsidR="00EC0ACF">
        <w:rPr>
          <w:rFonts w:ascii="Cambria" w:hAnsi="Cambria"/>
          <w:sz w:val="20"/>
          <w:szCs w:val="20"/>
        </w:rPr>
        <w:t xml:space="preserve">are </w:t>
      </w:r>
      <w:r w:rsidR="00B53F1A" w:rsidRPr="00544290">
        <w:rPr>
          <w:rFonts w:ascii="Cambria" w:hAnsi="Cambria"/>
          <w:sz w:val="20"/>
          <w:szCs w:val="20"/>
        </w:rPr>
        <w:t>unexpected</w:t>
      </w:r>
      <w:r w:rsidR="00544290" w:rsidRPr="00544290">
        <w:rPr>
          <w:rFonts w:ascii="Cambria" w:hAnsi="Cambria"/>
          <w:sz w:val="20"/>
          <w:szCs w:val="20"/>
        </w:rPr>
        <w:t xml:space="preserve"> or non-existen</w:t>
      </w:r>
      <w:r w:rsidR="00544290">
        <w:rPr>
          <w:rFonts w:ascii="Cambria" w:hAnsi="Cambria"/>
          <w:sz w:val="20"/>
          <w:szCs w:val="20"/>
        </w:rPr>
        <w:t>t</w:t>
      </w:r>
      <w:r w:rsidR="00544290" w:rsidRPr="00544290">
        <w:rPr>
          <w:rFonts w:ascii="Cambria" w:hAnsi="Cambria"/>
          <w:sz w:val="20"/>
          <w:szCs w:val="20"/>
        </w:rPr>
        <w:t xml:space="preserve"> in a previous</w:t>
      </w:r>
      <w:r w:rsidR="00544290">
        <w:rPr>
          <w:rFonts w:ascii="Cambria" w:hAnsi="Cambria"/>
          <w:sz w:val="20"/>
          <w:szCs w:val="20"/>
        </w:rPr>
        <w:t>ly enacted law</w:t>
      </w:r>
      <w:r w:rsidR="00EC0ACF">
        <w:rPr>
          <w:rFonts w:ascii="Cambria" w:hAnsi="Cambria"/>
          <w:sz w:val="20"/>
          <w:szCs w:val="20"/>
        </w:rPr>
        <w:t xml:space="preserve"> are used</w:t>
      </w:r>
      <w:r w:rsidR="00544290">
        <w:rPr>
          <w:rFonts w:ascii="Cambria" w:hAnsi="Cambria"/>
          <w:sz w:val="20"/>
          <w:szCs w:val="20"/>
        </w:rPr>
        <w:t xml:space="preserve">, and that these procedures openly </w:t>
      </w:r>
      <w:r w:rsidR="003A3C57">
        <w:rPr>
          <w:rFonts w:ascii="Cambria" w:hAnsi="Cambria"/>
          <w:sz w:val="20"/>
          <w:szCs w:val="20"/>
        </w:rPr>
        <w:t>defy</w:t>
      </w:r>
      <w:r w:rsidR="00544290">
        <w:rPr>
          <w:rFonts w:ascii="Cambria" w:hAnsi="Cambria"/>
          <w:sz w:val="20"/>
          <w:szCs w:val="20"/>
        </w:rPr>
        <w:t xml:space="preserve"> not only the “principle of legality” that should govern the conduct of the entire </w:t>
      </w:r>
      <w:r w:rsidR="004859A6">
        <w:rPr>
          <w:rFonts w:ascii="Cambria" w:hAnsi="Cambria"/>
          <w:sz w:val="20"/>
          <w:szCs w:val="20"/>
        </w:rPr>
        <w:t>G</w:t>
      </w:r>
      <w:r w:rsidR="00544290">
        <w:rPr>
          <w:rFonts w:ascii="Cambria" w:hAnsi="Cambria"/>
          <w:sz w:val="20"/>
          <w:szCs w:val="20"/>
        </w:rPr>
        <w:t xml:space="preserve">overnment, but even the </w:t>
      </w:r>
      <w:r w:rsidR="00A732E7">
        <w:rPr>
          <w:rFonts w:ascii="Cambria" w:hAnsi="Cambria"/>
          <w:sz w:val="20"/>
          <w:szCs w:val="20"/>
        </w:rPr>
        <w:t xml:space="preserve">prevailing </w:t>
      </w:r>
      <w:r w:rsidR="004859A6">
        <w:rPr>
          <w:rFonts w:ascii="Cambria" w:hAnsi="Cambria"/>
          <w:sz w:val="20"/>
          <w:szCs w:val="20"/>
        </w:rPr>
        <w:t>R</w:t>
      </w:r>
      <w:r w:rsidR="00544290">
        <w:rPr>
          <w:rFonts w:ascii="Cambria" w:hAnsi="Cambria"/>
          <w:sz w:val="20"/>
          <w:szCs w:val="20"/>
        </w:rPr>
        <w:t xml:space="preserve">ule of </w:t>
      </w:r>
      <w:r w:rsidR="004859A6">
        <w:rPr>
          <w:rFonts w:ascii="Cambria" w:hAnsi="Cambria"/>
          <w:sz w:val="20"/>
          <w:szCs w:val="20"/>
        </w:rPr>
        <w:t>L</w:t>
      </w:r>
      <w:r w:rsidR="00544290">
        <w:rPr>
          <w:rFonts w:ascii="Cambria" w:hAnsi="Cambria"/>
          <w:sz w:val="20"/>
          <w:szCs w:val="20"/>
        </w:rPr>
        <w:t xml:space="preserve">aw, </w:t>
      </w:r>
      <w:r w:rsidR="00A732E7">
        <w:rPr>
          <w:rFonts w:ascii="Cambria" w:hAnsi="Cambria"/>
          <w:sz w:val="20"/>
          <w:szCs w:val="20"/>
        </w:rPr>
        <w:t>infringing on</w:t>
      </w:r>
      <w:r w:rsidR="00544290">
        <w:rPr>
          <w:rFonts w:ascii="Cambria" w:hAnsi="Cambria"/>
          <w:sz w:val="20"/>
          <w:szCs w:val="20"/>
        </w:rPr>
        <w:t xml:space="preserve"> higher laws that </w:t>
      </w:r>
      <w:r w:rsidR="00A732E7">
        <w:rPr>
          <w:rFonts w:ascii="Cambria" w:hAnsi="Cambria"/>
          <w:sz w:val="20"/>
          <w:szCs w:val="20"/>
        </w:rPr>
        <w:t>make up</w:t>
      </w:r>
      <w:r w:rsidR="00544290">
        <w:rPr>
          <w:rFonts w:ascii="Cambria" w:hAnsi="Cambria"/>
          <w:sz w:val="20"/>
          <w:szCs w:val="20"/>
        </w:rPr>
        <w:t xml:space="preserve"> the </w:t>
      </w:r>
      <w:r w:rsidR="004859A6">
        <w:rPr>
          <w:rFonts w:ascii="Cambria" w:hAnsi="Cambria"/>
          <w:sz w:val="20"/>
          <w:szCs w:val="20"/>
        </w:rPr>
        <w:t>C</w:t>
      </w:r>
      <w:r w:rsidR="00544290">
        <w:rPr>
          <w:rFonts w:ascii="Cambria" w:hAnsi="Cambria"/>
          <w:sz w:val="20"/>
          <w:szCs w:val="20"/>
        </w:rPr>
        <w:t xml:space="preserve">onstitutional </w:t>
      </w:r>
      <w:r w:rsidR="004859A6">
        <w:rPr>
          <w:rFonts w:ascii="Cambria" w:hAnsi="Cambria"/>
          <w:sz w:val="20"/>
          <w:szCs w:val="20"/>
        </w:rPr>
        <w:t>R</w:t>
      </w:r>
      <w:r w:rsidR="00544290">
        <w:rPr>
          <w:rFonts w:ascii="Cambria" w:hAnsi="Cambria"/>
          <w:sz w:val="20"/>
          <w:szCs w:val="20"/>
        </w:rPr>
        <w:t xml:space="preserve">ights and </w:t>
      </w:r>
      <w:r w:rsidR="004859A6">
        <w:rPr>
          <w:rFonts w:ascii="Cambria" w:hAnsi="Cambria"/>
          <w:sz w:val="20"/>
          <w:szCs w:val="20"/>
        </w:rPr>
        <w:t>G</w:t>
      </w:r>
      <w:r w:rsidR="00544290">
        <w:rPr>
          <w:rFonts w:ascii="Cambria" w:hAnsi="Cambria"/>
          <w:sz w:val="20"/>
          <w:szCs w:val="20"/>
        </w:rPr>
        <w:t>uarantees,</w:t>
      </w:r>
      <w:r w:rsidR="00A732E7">
        <w:rPr>
          <w:rFonts w:ascii="Cambria" w:hAnsi="Cambria"/>
          <w:sz w:val="20"/>
          <w:szCs w:val="20"/>
        </w:rPr>
        <w:t xml:space="preserve"> </w:t>
      </w:r>
      <w:r w:rsidR="00544290">
        <w:rPr>
          <w:rFonts w:ascii="Cambria" w:hAnsi="Cambria"/>
          <w:sz w:val="20"/>
          <w:szCs w:val="20"/>
        </w:rPr>
        <w:t>who</w:t>
      </w:r>
      <w:r w:rsidR="00A732E7">
        <w:rPr>
          <w:rFonts w:ascii="Cambria" w:hAnsi="Cambria"/>
          <w:sz w:val="20"/>
          <w:szCs w:val="20"/>
        </w:rPr>
        <w:t>s</w:t>
      </w:r>
      <w:r w:rsidR="00544290">
        <w:rPr>
          <w:rFonts w:ascii="Cambria" w:hAnsi="Cambria"/>
          <w:sz w:val="20"/>
          <w:szCs w:val="20"/>
        </w:rPr>
        <w:t xml:space="preserve">e protection and effectiveness have been placed under the </w:t>
      </w:r>
      <w:r w:rsidR="00A732E7">
        <w:rPr>
          <w:rFonts w:ascii="Cambria" w:hAnsi="Cambria"/>
          <w:sz w:val="20"/>
          <w:szCs w:val="20"/>
        </w:rPr>
        <w:t>supervision</w:t>
      </w:r>
      <w:r w:rsidR="00544290">
        <w:rPr>
          <w:rFonts w:ascii="Cambria" w:hAnsi="Cambria"/>
          <w:sz w:val="20"/>
          <w:szCs w:val="20"/>
        </w:rPr>
        <w:t xml:space="preserve"> of this Constitutional Chamber</w:t>
      </w:r>
      <w:r w:rsidRPr="00544290">
        <w:rPr>
          <w:rFonts w:ascii="Cambria" w:hAnsi="Cambria"/>
          <w:sz w:val="20"/>
          <w:szCs w:val="20"/>
        </w:rPr>
        <w:t xml:space="preserve"> (…) </w:t>
      </w:r>
    </w:p>
    <w:p w14:paraId="65496E68" w14:textId="77777777" w:rsidR="00A00EED" w:rsidRPr="00544290"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rPr>
      </w:pPr>
    </w:p>
    <w:p w14:paraId="4D1D82EB" w14:textId="77777777" w:rsidR="00A00EED" w:rsidRPr="000F1E66"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rPr>
      </w:pPr>
      <w:r w:rsidRPr="0010267B">
        <w:rPr>
          <w:rFonts w:ascii="Cambria" w:hAnsi="Cambria"/>
          <w:sz w:val="20"/>
          <w:szCs w:val="20"/>
        </w:rPr>
        <w:t xml:space="preserve"> (…)</w:t>
      </w:r>
      <w:r w:rsidR="004859A6">
        <w:rPr>
          <w:rFonts w:ascii="Cambria" w:hAnsi="Cambria"/>
          <w:sz w:val="20"/>
          <w:szCs w:val="20"/>
        </w:rPr>
        <w:t xml:space="preserve"> C</w:t>
      </w:r>
      <w:r w:rsidR="00D918B6" w:rsidRPr="00506693">
        <w:rPr>
          <w:rFonts w:ascii="Cambria" w:hAnsi="Cambria"/>
          <w:sz w:val="20"/>
          <w:szCs w:val="20"/>
        </w:rPr>
        <w:t>learly</w:t>
      </w:r>
      <w:r w:rsidRPr="00506693">
        <w:rPr>
          <w:rFonts w:ascii="Cambria" w:hAnsi="Cambria"/>
          <w:sz w:val="20"/>
          <w:szCs w:val="20"/>
        </w:rPr>
        <w:t>,</w:t>
      </w:r>
      <w:r w:rsidR="00D918B6" w:rsidRPr="00506693">
        <w:rPr>
          <w:rFonts w:ascii="Cambria" w:hAnsi="Cambria"/>
          <w:sz w:val="20"/>
          <w:szCs w:val="20"/>
        </w:rPr>
        <w:t xml:space="preserve"> </w:t>
      </w:r>
      <w:r w:rsidR="003E6948" w:rsidRPr="00506693">
        <w:rPr>
          <w:rFonts w:ascii="Cambria" w:hAnsi="Cambria"/>
          <w:sz w:val="20"/>
          <w:szCs w:val="20"/>
        </w:rPr>
        <w:t xml:space="preserve">in the case </w:t>
      </w:r>
      <w:r w:rsidR="009E26E3" w:rsidRPr="009E26E3">
        <w:rPr>
          <w:rFonts w:ascii="Cambria" w:hAnsi="Cambria"/>
          <w:i/>
          <w:sz w:val="20"/>
          <w:szCs w:val="20"/>
        </w:rPr>
        <w:t>sub judice</w:t>
      </w:r>
      <w:r w:rsidR="003E6948" w:rsidRPr="00506693">
        <w:rPr>
          <w:rFonts w:ascii="Cambria" w:hAnsi="Cambria"/>
          <w:sz w:val="20"/>
          <w:szCs w:val="20"/>
        </w:rPr>
        <w:t xml:space="preserve">, </w:t>
      </w:r>
      <w:r w:rsidR="00C47DF4">
        <w:rPr>
          <w:rFonts w:ascii="Cambria" w:hAnsi="Cambria"/>
          <w:sz w:val="20"/>
          <w:szCs w:val="20"/>
        </w:rPr>
        <w:t>putting</w:t>
      </w:r>
      <w:r w:rsidR="00D918B6" w:rsidRPr="0010267B">
        <w:rPr>
          <w:rFonts w:ascii="Cambria" w:hAnsi="Cambria"/>
          <w:sz w:val="20"/>
          <w:szCs w:val="20"/>
        </w:rPr>
        <w:t xml:space="preserve"> Justices of the</w:t>
      </w:r>
      <w:r w:rsidRPr="0010267B">
        <w:rPr>
          <w:rFonts w:ascii="Cambria" w:hAnsi="Cambria"/>
          <w:sz w:val="20"/>
          <w:szCs w:val="20"/>
        </w:rPr>
        <w:t xml:space="preserve"> </w:t>
      </w:r>
      <w:r w:rsidR="00D918B6" w:rsidRPr="0010267B">
        <w:rPr>
          <w:rFonts w:ascii="Cambria" w:hAnsi="Cambria"/>
          <w:sz w:val="20"/>
          <w:szCs w:val="20"/>
        </w:rPr>
        <w:t xml:space="preserve">Supreme Court </w:t>
      </w:r>
      <w:r w:rsidR="00C47DF4">
        <w:rPr>
          <w:rFonts w:ascii="Cambria" w:hAnsi="Cambria"/>
          <w:sz w:val="20"/>
          <w:szCs w:val="20"/>
        </w:rPr>
        <w:t>on</w:t>
      </w:r>
      <w:r w:rsidR="00D918B6" w:rsidRPr="0010267B">
        <w:rPr>
          <w:rFonts w:ascii="Cambria" w:hAnsi="Cambria"/>
          <w:sz w:val="20"/>
          <w:szCs w:val="20"/>
        </w:rPr>
        <w:t xml:space="preserve"> trial</w:t>
      </w:r>
      <w:r w:rsidR="00506693">
        <w:rPr>
          <w:rFonts w:ascii="Cambria" w:hAnsi="Cambria"/>
          <w:sz w:val="20"/>
          <w:szCs w:val="20"/>
        </w:rPr>
        <w:t xml:space="preserve"> </w:t>
      </w:r>
      <w:r w:rsidR="00D918B6" w:rsidRPr="009B192A">
        <w:rPr>
          <w:rFonts w:ascii="Cambria" w:hAnsi="Cambria"/>
          <w:sz w:val="20"/>
          <w:szCs w:val="20"/>
        </w:rPr>
        <w:t xml:space="preserve">for the opinions they expressed in the judgments specified above has </w:t>
      </w:r>
      <w:r w:rsidR="008B2A56">
        <w:rPr>
          <w:rFonts w:ascii="Cambria" w:hAnsi="Cambria"/>
          <w:sz w:val="20"/>
          <w:szCs w:val="20"/>
        </w:rPr>
        <w:t xml:space="preserve">involved </w:t>
      </w:r>
      <w:r w:rsidR="00C47DF4" w:rsidRPr="009B192A">
        <w:rPr>
          <w:rFonts w:ascii="Cambria" w:hAnsi="Cambria"/>
          <w:sz w:val="20"/>
          <w:szCs w:val="20"/>
        </w:rPr>
        <w:t xml:space="preserve">not </w:t>
      </w:r>
      <w:r w:rsidR="00EB09CF">
        <w:rPr>
          <w:rFonts w:ascii="Cambria" w:hAnsi="Cambria"/>
          <w:sz w:val="20"/>
          <w:szCs w:val="20"/>
        </w:rPr>
        <w:t>only</w:t>
      </w:r>
      <w:r w:rsidR="00C47DF4" w:rsidRPr="009B192A">
        <w:rPr>
          <w:rFonts w:ascii="Cambria" w:hAnsi="Cambria"/>
          <w:sz w:val="20"/>
          <w:szCs w:val="20"/>
        </w:rPr>
        <w:t xml:space="preserve"> </w:t>
      </w:r>
      <w:r w:rsidR="00D918B6" w:rsidRPr="009B192A">
        <w:rPr>
          <w:rFonts w:ascii="Cambria" w:hAnsi="Cambria"/>
          <w:sz w:val="20"/>
          <w:szCs w:val="20"/>
        </w:rPr>
        <w:t xml:space="preserve">a </w:t>
      </w:r>
      <w:r w:rsidR="002C76E9">
        <w:rPr>
          <w:rFonts w:ascii="Cambria" w:hAnsi="Cambria"/>
          <w:sz w:val="20"/>
          <w:szCs w:val="20"/>
        </w:rPr>
        <w:t>grave</w:t>
      </w:r>
      <w:r w:rsidR="00D918B6" w:rsidRPr="009B192A">
        <w:rPr>
          <w:rFonts w:ascii="Cambria" w:hAnsi="Cambria"/>
          <w:sz w:val="20"/>
          <w:szCs w:val="20"/>
        </w:rPr>
        <w:t xml:space="preserve"> error </w:t>
      </w:r>
      <w:r w:rsidR="0010267B" w:rsidRPr="009B192A">
        <w:rPr>
          <w:rFonts w:ascii="Cambria" w:hAnsi="Cambria"/>
          <w:sz w:val="20"/>
          <w:szCs w:val="20"/>
        </w:rPr>
        <w:t xml:space="preserve">committed </w:t>
      </w:r>
      <w:r w:rsidR="00D918B6" w:rsidRPr="009B192A">
        <w:rPr>
          <w:rFonts w:ascii="Cambria" w:hAnsi="Cambria"/>
          <w:sz w:val="20"/>
          <w:szCs w:val="20"/>
        </w:rPr>
        <w:t xml:space="preserve">against </w:t>
      </w:r>
      <w:r w:rsidR="0010267B" w:rsidRPr="009B192A">
        <w:rPr>
          <w:rFonts w:ascii="Cambria" w:hAnsi="Cambria"/>
          <w:sz w:val="20"/>
          <w:szCs w:val="20"/>
        </w:rPr>
        <w:t xml:space="preserve">the </w:t>
      </w:r>
      <w:r w:rsidR="00D918B6" w:rsidRPr="009B192A">
        <w:rPr>
          <w:rFonts w:ascii="Cambria" w:hAnsi="Cambria"/>
          <w:sz w:val="20"/>
          <w:szCs w:val="20"/>
        </w:rPr>
        <w:t>judicial immunity recognized in the Constitution itself</w:t>
      </w:r>
      <w:r w:rsidR="0010267B" w:rsidRPr="009B192A">
        <w:rPr>
          <w:rFonts w:ascii="Cambria" w:hAnsi="Cambria"/>
          <w:sz w:val="20"/>
          <w:szCs w:val="20"/>
        </w:rPr>
        <w:t xml:space="preserve"> for </w:t>
      </w:r>
      <w:r w:rsidR="0010267B" w:rsidRPr="00732731">
        <w:rPr>
          <w:rFonts w:ascii="Cambria" w:hAnsi="Cambria"/>
          <w:sz w:val="20"/>
          <w:szCs w:val="20"/>
        </w:rPr>
        <w:t xml:space="preserve">all </w:t>
      </w:r>
      <w:r w:rsidR="00177B35" w:rsidRPr="00732731">
        <w:rPr>
          <w:rFonts w:ascii="Cambria" w:hAnsi="Cambria"/>
          <w:sz w:val="20"/>
          <w:szCs w:val="20"/>
        </w:rPr>
        <w:t>judges</w:t>
      </w:r>
      <w:r w:rsidR="0010267B" w:rsidRPr="00732731">
        <w:rPr>
          <w:rFonts w:ascii="Cambria" w:hAnsi="Cambria"/>
          <w:sz w:val="20"/>
          <w:szCs w:val="20"/>
        </w:rPr>
        <w:t>, but</w:t>
      </w:r>
      <w:r w:rsidR="00EB09CF">
        <w:rPr>
          <w:rFonts w:ascii="Cambria" w:hAnsi="Cambria"/>
          <w:sz w:val="20"/>
          <w:szCs w:val="20"/>
        </w:rPr>
        <w:t xml:space="preserve"> also, </w:t>
      </w:r>
      <w:r w:rsidR="009E26E3">
        <w:rPr>
          <w:rFonts w:ascii="Cambria" w:hAnsi="Cambria"/>
          <w:sz w:val="20"/>
          <w:szCs w:val="20"/>
        </w:rPr>
        <w:t xml:space="preserve">because </w:t>
      </w:r>
      <w:r w:rsidR="0010267B" w:rsidRPr="009B192A">
        <w:rPr>
          <w:rFonts w:ascii="Cambria" w:hAnsi="Cambria"/>
          <w:sz w:val="20"/>
          <w:szCs w:val="20"/>
        </w:rPr>
        <w:t xml:space="preserve">the ruling </w:t>
      </w:r>
      <w:r w:rsidR="00C47DF4">
        <w:rPr>
          <w:rFonts w:ascii="Cambria" w:hAnsi="Cambria"/>
          <w:sz w:val="20"/>
          <w:szCs w:val="20"/>
        </w:rPr>
        <w:t xml:space="preserve">being contested </w:t>
      </w:r>
      <w:r w:rsidR="0010267B" w:rsidRPr="009B192A">
        <w:rPr>
          <w:rFonts w:ascii="Cambria" w:hAnsi="Cambria"/>
          <w:sz w:val="20"/>
          <w:szCs w:val="20"/>
        </w:rPr>
        <w:t xml:space="preserve">could even </w:t>
      </w:r>
      <w:r w:rsidR="009E26E3">
        <w:rPr>
          <w:rFonts w:ascii="Cambria" w:hAnsi="Cambria"/>
          <w:sz w:val="20"/>
          <w:szCs w:val="20"/>
        </w:rPr>
        <w:t>amount to</w:t>
      </w:r>
      <w:r w:rsidR="00022D0A">
        <w:rPr>
          <w:rFonts w:ascii="Cambria" w:hAnsi="Cambria"/>
          <w:sz w:val="20"/>
          <w:szCs w:val="20"/>
        </w:rPr>
        <w:t xml:space="preserve"> </w:t>
      </w:r>
      <w:r w:rsidR="00EB09CF">
        <w:rPr>
          <w:rFonts w:ascii="Cambria" w:hAnsi="Cambria"/>
          <w:sz w:val="20"/>
          <w:szCs w:val="20"/>
        </w:rPr>
        <w:t xml:space="preserve">an </w:t>
      </w:r>
      <w:r w:rsidR="00732731">
        <w:rPr>
          <w:rFonts w:ascii="Cambria" w:hAnsi="Cambria"/>
          <w:sz w:val="20"/>
          <w:szCs w:val="20"/>
        </w:rPr>
        <w:t>“</w:t>
      </w:r>
      <w:r w:rsidR="0072111D">
        <w:rPr>
          <w:rFonts w:ascii="Cambria" w:hAnsi="Cambria"/>
          <w:sz w:val="20"/>
          <w:szCs w:val="20"/>
        </w:rPr>
        <w:t>attack</w:t>
      </w:r>
      <w:r w:rsidR="00EB09CF">
        <w:rPr>
          <w:rFonts w:ascii="Cambria" w:hAnsi="Cambria"/>
          <w:sz w:val="20"/>
          <w:szCs w:val="20"/>
        </w:rPr>
        <w:t xml:space="preserve"> on</w:t>
      </w:r>
      <w:r w:rsidR="00022D0A">
        <w:rPr>
          <w:rFonts w:ascii="Cambria" w:hAnsi="Cambria"/>
          <w:sz w:val="20"/>
          <w:szCs w:val="20"/>
        </w:rPr>
        <w:t xml:space="preserve"> </w:t>
      </w:r>
      <w:r w:rsidR="0010267B" w:rsidRPr="009B192A">
        <w:rPr>
          <w:rFonts w:ascii="Cambria" w:hAnsi="Cambria"/>
          <w:sz w:val="20"/>
          <w:szCs w:val="20"/>
        </w:rPr>
        <w:t>the independence of the judiciary</w:t>
      </w:r>
      <w:r w:rsidR="00EB09CF">
        <w:rPr>
          <w:rFonts w:ascii="Cambria" w:hAnsi="Cambria"/>
          <w:sz w:val="20"/>
          <w:szCs w:val="20"/>
        </w:rPr>
        <w:t>,</w:t>
      </w:r>
      <w:r w:rsidR="0010267B" w:rsidRPr="009B192A">
        <w:rPr>
          <w:rFonts w:ascii="Cambria" w:hAnsi="Cambria"/>
          <w:sz w:val="20"/>
          <w:szCs w:val="20"/>
        </w:rPr>
        <w:t>”</w:t>
      </w:r>
      <w:r w:rsidR="00EB09CF" w:rsidRPr="009B192A">
        <w:rPr>
          <w:rFonts w:ascii="Cambria" w:hAnsi="Cambria"/>
          <w:sz w:val="20"/>
          <w:szCs w:val="20"/>
        </w:rPr>
        <w:t xml:space="preserve"> </w:t>
      </w:r>
      <w:r w:rsidR="0010267B" w:rsidRPr="009B192A">
        <w:rPr>
          <w:rFonts w:ascii="Cambria" w:hAnsi="Cambria"/>
          <w:sz w:val="20"/>
          <w:szCs w:val="20"/>
        </w:rPr>
        <w:t xml:space="preserve">a “punishable offense” characterized as such by the Constitution itself, which </w:t>
      </w:r>
      <w:r w:rsidR="00CB691C">
        <w:rPr>
          <w:rFonts w:ascii="Cambria" w:hAnsi="Cambria"/>
          <w:sz w:val="20"/>
          <w:szCs w:val="20"/>
        </w:rPr>
        <w:t>lays out</w:t>
      </w:r>
      <w:r w:rsidR="0010267B" w:rsidRPr="009B192A">
        <w:rPr>
          <w:rFonts w:ascii="Cambria" w:hAnsi="Cambria"/>
          <w:sz w:val="20"/>
          <w:szCs w:val="20"/>
        </w:rPr>
        <w:t xml:space="preserve"> the following </w:t>
      </w:r>
      <w:r w:rsidR="00CB691C">
        <w:rPr>
          <w:rFonts w:ascii="Cambria" w:hAnsi="Cambria"/>
          <w:sz w:val="20"/>
          <w:szCs w:val="20"/>
        </w:rPr>
        <w:t>punishment</w:t>
      </w:r>
      <w:r w:rsidR="0010267B" w:rsidRPr="009B192A">
        <w:rPr>
          <w:rFonts w:ascii="Cambria" w:hAnsi="Cambria"/>
          <w:sz w:val="20"/>
          <w:szCs w:val="20"/>
        </w:rPr>
        <w:t xml:space="preserve">: </w:t>
      </w:r>
      <w:r w:rsidR="009B192A" w:rsidRPr="009B192A">
        <w:rPr>
          <w:rFonts w:ascii="Cambria" w:hAnsi="Cambria"/>
          <w:sz w:val="20"/>
          <w:szCs w:val="20"/>
        </w:rPr>
        <w:t xml:space="preserve">“Those who </w:t>
      </w:r>
      <w:r w:rsidR="0072111D">
        <w:rPr>
          <w:rFonts w:ascii="Cambria" w:hAnsi="Cambria"/>
          <w:sz w:val="20"/>
          <w:szCs w:val="20"/>
        </w:rPr>
        <w:t>attack</w:t>
      </w:r>
      <w:r w:rsidR="009B192A" w:rsidRPr="009B192A">
        <w:rPr>
          <w:rFonts w:ascii="Cambria" w:hAnsi="Cambria"/>
          <w:sz w:val="20"/>
          <w:szCs w:val="20"/>
        </w:rPr>
        <w:t xml:space="preserve"> the independence of the </w:t>
      </w:r>
      <w:r w:rsidR="0072111D">
        <w:rPr>
          <w:rFonts w:ascii="Cambria" w:hAnsi="Cambria"/>
          <w:sz w:val="20"/>
          <w:szCs w:val="20"/>
        </w:rPr>
        <w:t>J</w:t>
      </w:r>
      <w:r w:rsidR="000F1E66">
        <w:rPr>
          <w:rFonts w:ascii="Cambria" w:hAnsi="Cambria"/>
          <w:sz w:val="20"/>
          <w:szCs w:val="20"/>
        </w:rPr>
        <w:t>udiciary</w:t>
      </w:r>
      <w:r w:rsidR="009B192A" w:rsidRPr="009B192A">
        <w:rPr>
          <w:rFonts w:ascii="Cambria" w:hAnsi="Cambria"/>
          <w:sz w:val="20"/>
          <w:szCs w:val="20"/>
        </w:rPr>
        <w:t xml:space="preserve"> </w:t>
      </w:r>
      <w:r w:rsidR="000F1E66">
        <w:rPr>
          <w:rFonts w:ascii="Cambria" w:hAnsi="Cambria"/>
          <w:sz w:val="20"/>
          <w:szCs w:val="20"/>
        </w:rPr>
        <w:t xml:space="preserve">and of its judges </w:t>
      </w:r>
      <w:r w:rsidR="0072111D">
        <w:rPr>
          <w:rFonts w:ascii="Cambria" w:hAnsi="Cambria"/>
          <w:sz w:val="20"/>
          <w:szCs w:val="20"/>
        </w:rPr>
        <w:t>shall</w:t>
      </w:r>
      <w:r w:rsidR="009B192A" w:rsidRPr="009B192A">
        <w:rPr>
          <w:rFonts w:ascii="Cambria" w:hAnsi="Cambria"/>
          <w:sz w:val="20"/>
          <w:szCs w:val="20"/>
        </w:rPr>
        <w:t xml:space="preserve"> be </w:t>
      </w:r>
      <w:r w:rsidR="0072111D">
        <w:rPr>
          <w:rFonts w:ascii="Cambria" w:hAnsi="Cambria"/>
          <w:sz w:val="20"/>
          <w:szCs w:val="20"/>
        </w:rPr>
        <w:t>disqualified from exercising any public function</w:t>
      </w:r>
      <w:r w:rsidR="009B192A" w:rsidRPr="009B192A">
        <w:rPr>
          <w:rFonts w:ascii="Cambria" w:hAnsi="Cambria"/>
          <w:sz w:val="20"/>
          <w:szCs w:val="20"/>
        </w:rPr>
        <w:t xml:space="preserve"> for five consecutive years, in addition to </w:t>
      </w:r>
      <w:r w:rsidR="0072111D">
        <w:rPr>
          <w:rFonts w:ascii="Cambria" w:hAnsi="Cambria"/>
          <w:sz w:val="20"/>
          <w:szCs w:val="20"/>
        </w:rPr>
        <w:t xml:space="preserve">being subject to any </w:t>
      </w:r>
      <w:r w:rsidR="009B192A" w:rsidRPr="009B192A">
        <w:rPr>
          <w:rFonts w:ascii="Cambria" w:hAnsi="Cambria"/>
          <w:sz w:val="20"/>
          <w:szCs w:val="20"/>
        </w:rPr>
        <w:t xml:space="preserve">penalties </w:t>
      </w:r>
      <w:r w:rsidR="0072111D">
        <w:rPr>
          <w:rFonts w:ascii="Cambria" w:hAnsi="Cambria"/>
          <w:sz w:val="20"/>
          <w:szCs w:val="20"/>
        </w:rPr>
        <w:t>set</w:t>
      </w:r>
      <w:r w:rsidR="009B192A" w:rsidRPr="009B192A">
        <w:rPr>
          <w:rFonts w:ascii="Cambria" w:hAnsi="Cambria"/>
          <w:sz w:val="20"/>
          <w:szCs w:val="20"/>
        </w:rPr>
        <w:t xml:space="preserve"> by law” (</w:t>
      </w:r>
      <w:r w:rsidR="009B192A" w:rsidRPr="000F1E66">
        <w:rPr>
          <w:rFonts w:ascii="Cambria" w:hAnsi="Cambria"/>
          <w:sz w:val="20"/>
          <w:szCs w:val="20"/>
        </w:rPr>
        <w:t>Article 248).</w:t>
      </w:r>
      <w:r w:rsidRPr="000F1E66">
        <w:rPr>
          <w:rStyle w:val="FootnoteReference"/>
          <w:rFonts w:ascii="Cambria" w:hAnsi="Cambria"/>
          <w:sz w:val="20"/>
          <w:szCs w:val="20"/>
          <w:lang w:val="es-VE"/>
        </w:rPr>
        <w:footnoteReference w:id="17"/>
      </w:r>
      <w:r w:rsidRPr="000F1E66">
        <w:rPr>
          <w:rFonts w:ascii="Cambria" w:hAnsi="Cambria"/>
          <w:sz w:val="20"/>
          <w:szCs w:val="20"/>
        </w:rPr>
        <w:t xml:space="preserve"> </w:t>
      </w:r>
    </w:p>
    <w:p w14:paraId="003443DF" w14:textId="77777777" w:rsidR="00A00EED" w:rsidRPr="000F1E66"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highlight w:val="yellow"/>
        </w:rPr>
      </w:pPr>
    </w:p>
    <w:p w14:paraId="701C74F6" w14:textId="77777777" w:rsidR="00A00EED" w:rsidRPr="00AA46EA" w:rsidRDefault="00AA46EA"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AA46EA">
        <w:rPr>
          <w:rFonts w:ascii="Cambria" w:hAnsi="Cambria"/>
          <w:sz w:val="20"/>
          <w:szCs w:val="20"/>
        </w:rPr>
        <w:t>On January</w:t>
      </w:r>
      <w:r w:rsidR="00A00EED" w:rsidRPr="00AA46EA">
        <w:rPr>
          <w:rFonts w:ascii="Cambria" w:hAnsi="Cambria"/>
          <w:sz w:val="20"/>
          <w:szCs w:val="20"/>
        </w:rPr>
        <w:t xml:space="preserve"> 2</w:t>
      </w:r>
      <w:r w:rsidRPr="00AA46EA">
        <w:rPr>
          <w:rFonts w:ascii="Cambria" w:hAnsi="Cambria"/>
          <w:sz w:val="20"/>
          <w:szCs w:val="20"/>
        </w:rPr>
        <w:t xml:space="preserve">, </w:t>
      </w:r>
      <w:r w:rsidR="00A00EED" w:rsidRPr="00AA46EA">
        <w:rPr>
          <w:rFonts w:ascii="Cambria" w:hAnsi="Cambria"/>
          <w:sz w:val="20"/>
          <w:szCs w:val="20"/>
        </w:rPr>
        <w:t>2010</w:t>
      </w:r>
      <w:r w:rsidRPr="00AA46EA">
        <w:rPr>
          <w:rFonts w:ascii="Cambria" w:hAnsi="Cambria"/>
          <w:sz w:val="20"/>
          <w:szCs w:val="20"/>
        </w:rPr>
        <w:t xml:space="preserve">, in response to the earlier decisions, the Congress approved Resolution </w:t>
      </w:r>
      <w:r w:rsidR="00A00EED" w:rsidRPr="00AA46EA">
        <w:rPr>
          <w:rFonts w:ascii="Cambria" w:hAnsi="Cambria"/>
          <w:sz w:val="20"/>
          <w:szCs w:val="20"/>
        </w:rPr>
        <w:t xml:space="preserve">No. 1, </w:t>
      </w:r>
      <w:r w:rsidRPr="00AA46EA">
        <w:rPr>
          <w:rFonts w:ascii="Cambria" w:hAnsi="Cambria"/>
          <w:sz w:val="20"/>
          <w:szCs w:val="20"/>
        </w:rPr>
        <w:t>rejecting the content of the ruling in the following terms</w:t>
      </w:r>
      <w:r w:rsidR="00A00EED" w:rsidRPr="00AA46EA">
        <w:rPr>
          <w:rFonts w:ascii="Cambria" w:hAnsi="Cambria"/>
          <w:sz w:val="20"/>
          <w:szCs w:val="20"/>
        </w:rPr>
        <w:t xml:space="preserve">: </w:t>
      </w:r>
    </w:p>
    <w:p w14:paraId="0EBFEEFE" w14:textId="77777777" w:rsidR="00A00EED" w:rsidRPr="00AA46EA"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highlight w:val="yellow"/>
        </w:rPr>
      </w:pPr>
    </w:p>
    <w:p w14:paraId="74403E3E" w14:textId="77777777" w:rsidR="00A00EED" w:rsidRPr="008236BC" w:rsidRDefault="00AA46EA"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rPr>
      </w:pPr>
      <w:r w:rsidRPr="007A6F2F">
        <w:rPr>
          <w:rFonts w:ascii="Cambria" w:hAnsi="Cambria"/>
          <w:sz w:val="20"/>
          <w:szCs w:val="20"/>
        </w:rPr>
        <w:t>Article</w:t>
      </w:r>
      <w:r w:rsidR="00A00EED" w:rsidRPr="007A6F2F">
        <w:rPr>
          <w:rFonts w:ascii="Cambria" w:hAnsi="Cambria"/>
          <w:sz w:val="20"/>
          <w:szCs w:val="20"/>
        </w:rPr>
        <w:t xml:space="preserve"> 1.- </w:t>
      </w:r>
      <w:r w:rsidR="007A6F2F" w:rsidRPr="007A6F2F">
        <w:rPr>
          <w:rFonts w:ascii="Cambria" w:hAnsi="Cambria"/>
          <w:sz w:val="20"/>
          <w:szCs w:val="20"/>
        </w:rPr>
        <w:t xml:space="preserve">The authority to </w:t>
      </w:r>
      <w:r w:rsidR="00772E07">
        <w:rPr>
          <w:rFonts w:ascii="Cambria" w:hAnsi="Cambria"/>
          <w:sz w:val="20"/>
          <w:szCs w:val="20"/>
        </w:rPr>
        <w:t>try</w:t>
      </w:r>
      <w:r w:rsidR="007A6F2F" w:rsidRPr="007A6F2F">
        <w:rPr>
          <w:rFonts w:ascii="Cambria" w:hAnsi="Cambria"/>
          <w:sz w:val="20"/>
          <w:szCs w:val="20"/>
        </w:rPr>
        <w:t xml:space="preserve"> the officials cited in Article 225 of the Constitution by means of an impeachment </w:t>
      </w:r>
      <w:r w:rsidR="00772E07">
        <w:rPr>
          <w:rFonts w:ascii="Cambria" w:hAnsi="Cambria"/>
          <w:sz w:val="20"/>
          <w:szCs w:val="20"/>
        </w:rPr>
        <w:t>trial</w:t>
      </w:r>
      <w:r w:rsidR="007A6F2F" w:rsidRPr="007A6F2F">
        <w:rPr>
          <w:rFonts w:ascii="Cambria" w:hAnsi="Cambria"/>
          <w:sz w:val="20"/>
          <w:szCs w:val="20"/>
        </w:rPr>
        <w:t xml:space="preserve"> is a sphere of competence </w:t>
      </w:r>
      <w:r w:rsidR="00772E07">
        <w:rPr>
          <w:rFonts w:ascii="Cambria" w:hAnsi="Cambria"/>
          <w:sz w:val="20"/>
          <w:szCs w:val="20"/>
        </w:rPr>
        <w:t xml:space="preserve">that belongs </w:t>
      </w:r>
      <w:r w:rsidR="007A6F2F" w:rsidRPr="007A6F2F">
        <w:rPr>
          <w:rFonts w:ascii="Cambria" w:hAnsi="Cambria"/>
          <w:sz w:val="20"/>
          <w:szCs w:val="20"/>
        </w:rPr>
        <w:t xml:space="preserve">exclusively and solely </w:t>
      </w:r>
      <w:r w:rsidR="00772E07">
        <w:rPr>
          <w:rFonts w:ascii="Cambria" w:hAnsi="Cambria"/>
          <w:sz w:val="20"/>
          <w:szCs w:val="20"/>
        </w:rPr>
        <w:t>to</w:t>
      </w:r>
      <w:r w:rsidR="007A6F2F" w:rsidRPr="007A6F2F">
        <w:rPr>
          <w:rFonts w:ascii="Cambria" w:hAnsi="Cambria"/>
          <w:sz w:val="20"/>
          <w:szCs w:val="20"/>
        </w:rPr>
        <w:t xml:space="preserve"> the National Congress; and the procedure to be used to that effect may only be determined by this branch of government. Therefore, the resolutions adopted as a </w:t>
      </w:r>
      <w:r w:rsidR="007A6F2F" w:rsidRPr="008236BC">
        <w:rPr>
          <w:rFonts w:ascii="Cambria" w:hAnsi="Cambria"/>
          <w:sz w:val="20"/>
          <w:szCs w:val="20"/>
        </w:rPr>
        <w:t>result are not subject to judicial review</w:t>
      </w:r>
      <w:r w:rsidR="00A00EED" w:rsidRPr="008236BC">
        <w:rPr>
          <w:rFonts w:ascii="Cambria" w:hAnsi="Cambria"/>
          <w:sz w:val="20"/>
          <w:szCs w:val="20"/>
        </w:rPr>
        <w:t>.</w:t>
      </w:r>
      <w:r w:rsidR="007A6F2F" w:rsidRPr="008236BC">
        <w:rPr>
          <w:rFonts w:ascii="Cambria" w:hAnsi="Cambria"/>
          <w:sz w:val="20"/>
          <w:szCs w:val="20"/>
        </w:rPr>
        <w:t xml:space="preserve"> </w:t>
      </w:r>
      <w:r w:rsidR="00A00EED" w:rsidRPr="008236BC">
        <w:rPr>
          <w:rFonts w:ascii="Cambria" w:hAnsi="Cambria"/>
          <w:sz w:val="20"/>
          <w:szCs w:val="20"/>
        </w:rPr>
        <w:t>(…)</w:t>
      </w:r>
    </w:p>
    <w:p w14:paraId="5FA0C4A9" w14:textId="77777777" w:rsidR="00A00EED" w:rsidRPr="008A2599"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highlight w:val="yellow"/>
        </w:rPr>
      </w:pPr>
    </w:p>
    <w:p w14:paraId="35A57637" w14:textId="77777777" w:rsidR="00A00EED" w:rsidRPr="007A6F2F" w:rsidRDefault="007A6F2F"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rPr>
      </w:pPr>
      <w:r w:rsidRPr="007A6F2F">
        <w:rPr>
          <w:rFonts w:ascii="Cambria" w:hAnsi="Cambria"/>
          <w:sz w:val="20"/>
          <w:szCs w:val="20"/>
        </w:rPr>
        <w:t>Article</w:t>
      </w:r>
      <w:r w:rsidR="00A00EED" w:rsidRPr="007A6F2F">
        <w:rPr>
          <w:rFonts w:ascii="Cambria" w:hAnsi="Cambria"/>
          <w:sz w:val="20"/>
          <w:szCs w:val="20"/>
        </w:rPr>
        <w:t xml:space="preserve"> 3.- </w:t>
      </w:r>
      <w:r w:rsidRPr="007A6F2F">
        <w:rPr>
          <w:rFonts w:ascii="Cambria" w:hAnsi="Cambria"/>
          <w:sz w:val="20"/>
          <w:szCs w:val="20"/>
        </w:rPr>
        <w:t>Forcefully</w:t>
      </w:r>
      <w:r w:rsidR="00A00EED" w:rsidRPr="007A6F2F">
        <w:rPr>
          <w:rFonts w:ascii="Cambria" w:hAnsi="Cambria"/>
          <w:sz w:val="20"/>
          <w:szCs w:val="20"/>
        </w:rPr>
        <w:t xml:space="preserve"> </w:t>
      </w:r>
      <w:r w:rsidRPr="007A6F2F">
        <w:rPr>
          <w:rFonts w:ascii="Cambria" w:hAnsi="Cambria"/>
          <w:sz w:val="20"/>
          <w:szCs w:val="20"/>
        </w:rPr>
        <w:t xml:space="preserve">repudiate the content of the December 30, 2009, Agreements and Judgments </w:t>
      </w:r>
      <w:r w:rsidR="00A00EED" w:rsidRPr="007A6F2F">
        <w:rPr>
          <w:rFonts w:ascii="Cambria" w:hAnsi="Cambria"/>
          <w:sz w:val="20"/>
          <w:szCs w:val="20"/>
        </w:rPr>
        <w:t xml:space="preserve">951 </w:t>
      </w:r>
      <w:r w:rsidRPr="007A6F2F">
        <w:rPr>
          <w:rFonts w:ascii="Cambria" w:hAnsi="Cambria"/>
          <w:sz w:val="20"/>
          <w:szCs w:val="20"/>
        </w:rPr>
        <w:t>and</w:t>
      </w:r>
      <w:r w:rsidR="00A00EED" w:rsidRPr="007A6F2F">
        <w:rPr>
          <w:rFonts w:ascii="Cambria" w:hAnsi="Cambria"/>
          <w:sz w:val="20"/>
          <w:szCs w:val="20"/>
        </w:rPr>
        <w:t xml:space="preserve"> 952, </w:t>
      </w:r>
      <w:r w:rsidRPr="007A6F2F">
        <w:rPr>
          <w:rFonts w:ascii="Cambria" w:hAnsi="Cambria"/>
          <w:sz w:val="20"/>
          <w:szCs w:val="20"/>
        </w:rPr>
        <w:t xml:space="preserve">respectively, handed down by the Constitutional Chamber of the Supreme Court, which seeks to declare unconstitutional the removal from office through an impeachment trial of the former Supreme Court Justices </w:t>
      </w:r>
      <w:r w:rsidR="00A00EED" w:rsidRPr="007A6F2F">
        <w:rPr>
          <w:rFonts w:ascii="Cambria" w:hAnsi="Cambria"/>
          <w:sz w:val="20"/>
          <w:szCs w:val="20"/>
        </w:rPr>
        <w:t xml:space="preserve">Bonifacio Ríos Ávalos </w:t>
      </w:r>
      <w:r w:rsidRPr="007A6F2F">
        <w:rPr>
          <w:rFonts w:ascii="Cambria" w:hAnsi="Cambria"/>
          <w:sz w:val="20"/>
          <w:szCs w:val="20"/>
        </w:rPr>
        <w:t>and</w:t>
      </w:r>
      <w:r w:rsidR="00A00EED" w:rsidRPr="007A6F2F">
        <w:rPr>
          <w:rFonts w:ascii="Cambria" w:hAnsi="Cambria"/>
          <w:sz w:val="20"/>
          <w:szCs w:val="20"/>
        </w:rPr>
        <w:t xml:space="preserve"> Carlos Fernández Gadea, </w:t>
      </w:r>
      <w:r w:rsidRPr="007A6F2F">
        <w:rPr>
          <w:rFonts w:ascii="Cambria" w:hAnsi="Cambria"/>
          <w:sz w:val="20"/>
          <w:szCs w:val="20"/>
        </w:rPr>
        <w:t xml:space="preserve">resolved by the Honorable </w:t>
      </w:r>
      <w:r w:rsidR="004E1277">
        <w:rPr>
          <w:rFonts w:ascii="Cambria" w:eastAsia="Calibri" w:hAnsi="Cambria" w:cs="Cambria"/>
          <w:color w:val="000000"/>
          <w:sz w:val="20"/>
          <w:szCs w:val="20"/>
          <w:u w:color="000000"/>
          <w:bdr w:val="none" w:sz="0" w:space="0" w:color="auto"/>
          <w:lang w:eastAsia="es-ES"/>
        </w:rPr>
        <w:t>Senate</w:t>
      </w:r>
      <w:r w:rsidR="007F3174">
        <w:rPr>
          <w:rFonts w:ascii="Cambria" w:hAnsi="Cambria"/>
          <w:sz w:val="20"/>
          <w:szCs w:val="20"/>
        </w:rPr>
        <w:t xml:space="preserve"> </w:t>
      </w:r>
      <w:r w:rsidR="008224D1">
        <w:rPr>
          <w:rFonts w:ascii="Cambria" w:hAnsi="Cambria"/>
          <w:sz w:val="20"/>
          <w:szCs w:val="20"/>
        </w:rPr>
        <w:t>under</w:t>
      </w:r>
      <w:r w:rsidRPr="007A6F2F">
        <w:rPr>
          <w:rFonts w:ascii="Cambria" w:hAnsi="Cambria"/>
          <w:sz w:val="20"/>
          <w:szCs w:val="20"/>
        </w:rPr>
        <w:t xml:space="preserve"> Resolution No. </w:t>
      </w:r>
      <w:r w:rsidR="00A00EED" w:rsidRPr="007A6F2F">
        <w:rPr>
          <w:rFonts w:ascii="Cambria" w:hAnsi="Cambria"/>
          <w:sz w:val="20"/>
          <w:szCs w:val="20"/>
        </w:rPr>
        <w:t xml:space="preserve">134 </w:t>
      </w:r>
      <w:r w:rsidRPr="007A6F2F">
        <w:rPr>
          <w:rFonts w:ascii="Cambria" w:hAnsi="Cambria"/>
          <w:sz w:val="20"/>
          <w:szCs w:val="20"/>
        </w:rPr>
        <w:t xml:space="preserve">of December </w:t>
      </w:r>
      <w:r w:rsidR="00A00EED" w:rsidRPr="007A6F2F">
        <w:rPr>
          <w:rFonts w:ascii="Cambria" w:hAnsi="Cambria"/>
          <w:sz w:val="20"/>
          <w:szCs w:val="20"/>
        </w:rPr>
        <w:t>12</w:t>
      </w:r>
      <w:r w:rsidRPr="007A6F2F">
        <w:rPr>
          <w:rFonts w:ascii="Cambria" w:hAnsi="Cambria"/>
          <w:sz w:val="20"/>
          <w:szCs w:val="20"/>
        </w:rPr>
        <w:t xml:space="preserve">, </w:t>
      </w:r>
      <w:r w:rsidR="00A00EED" w:rsidRPr="007A6F2F">
        <w:rPr>
          <w:rFonts w:ascii="Cambria" w:hAnsi="Cambria"/>
          <w:sz w:val="20"/>
          <w:szCs w:val="20"/>
        </w:rPr>
        <w:t>2003.</w:t>
      </w:r>
    </w:p>
    <w:p w14:paraId="27B4E842" w14:textId="77777777" w:rsidR="00A00EED" w:rsidRPr="008A2599"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rPr>
      </w:pPr>
      <w:r w:rsidRPr="008A2599">
        <w:rPr>
          <w:rFonts w:ascii="Cambria" w:hAnsi="Cambria"/>
          <w:sz w:val="20"/>
          <w:szCs w:val="20"/>
        </w:rPr>
        <w:t>(…)</w:t>
      </w:r>
    </w:p>
    <w:p w14:paraId="623F025E" w14:textId="77777777" w:rsidR="00A00EED" w:rsidRPr="008A2599"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jc w:val="both"/>
        <w:rPr>
          <w:rFonts w:ascii="Cambria" w:hAnsi="Cambria"/>
          <w:sz w:val="20"/>
          <w:szCs w:val="20"/>
        </w:rPr>
      </w:pPr>
    </w:p>
    <w:p w14:paraId="264ABA8C" w14:textId="77777777" w:rsidR="00A00EED" w:rsidRPr="00A32CC4" w:rsidRDefault="007A6F2F"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rPr>
      </w:pPr>
      <w:r w:rsidRPr="00A32CC4">
        <w:rPr>
          <w:rFonts w:ascii="Cambria" w:hAnsi="Cambria"/>
          <w:sz w:val="20"/>
          <w:szCs w:val="20"/>
        </w:rPr>
        <w:t xml:space="preserve">Article </w:t>
      </w:r>
      <w:r w:rsidR="00A00EED" w:rsidRPr="00A32CC4">
        <w:rPr>
          <w:rFonts w:ascii="Cambria" w:hAnsi="Cambria"/>
          <w:sz w:val="20"/>
          <w:szCs w:val="20"/>
        </w:rPr>
        <w:t xml:space="preserve">5.- </w:t>
      </w:r>
      <w:r w:rsidRPr="00A32CC4">
        <w:rPr>
          <w:rFonts w:ascii="Cambria" w:hAnsi="Cambria"/>
          <w:sz w:val="20"/>
          <w:szCs w:val="20"/>
        </w:rPr>
        <w:t>Caution the Supreme Cour</w:t>
      </w:r>
      <w:r w:rsidRPr="00506693">
        <w:rPr>
          <w:rFonts w:ascii="Cambria" w:hAnsi="Cambria"/>
          <w:sz w:val="20"/>
          <w:szCs w:val="20"/>
        </w:rPr>
        <w:t xml:space="preserve">t Justices, the Council of the Judiciary, the </w:t>
      </w:r>
      <w:r w:rsidR="00B55C59" w:rsidRPr="00506693">
        <w:rPr>
          <w:rFonts w:ascii="Cambria" w:hAnsi="Cambria"/>
          <w:sz w:val="20"/>
          <w:szCs w:val="20"/>
        </w:rPr>
        <w:t xml:space="preserve">Jury for </w:t>
      </w:r>
      <w:r w:rsidR="00506693" w:rsidRPr="00506693">
        <w:rPr>
          <w:rFonts w:ascii="Cambria" w:hAnsi="Cambria"/>
          <w:sz w:val="20"/>
          <w:szCs w:val="20"/>
        </w:rPr>
        <w:t xml:space="preserve">the Prosecution of </w:t>
      </w:r>
      <w:r w:rsidR="00506693">
        <w:rPr>
          <w:rFonts w:ascii="Cambria" w:hAnsi="Cambria"/>
          <w:sz w:val="20"/>
          <w:szCs w:val="20"/>
        </w:rPr>
        <w:t>Judges</w:t>
      </w:r>
      <w:r w:rsidR="00B55C59" w:rsidRPr="00506693">
        <w:rPr>
          <w:rFonts w:ascii="Cambria" w:hAnsi="Cambria"/>
          <w:sz w:val="20"/>
          <w:szCs w:val="20"/>
        </w:rPr>
        <w:t>, and</w:t>
      </w:r>
      <w:r w:rsidR="00B55C59" w:rsidRPr="00A32CC4">
        <w:rPr>
          <w:rFonts w:ascii="Cambria" w:hAnsi="Cambria"/>
          <w:sz w:val="20"/>
          <w:szCs w:val="20"/>
        </w:rPr>
        <w:t xml:space="preserve"> the Executive Branch that accepting the validity of the judgment shall </w:t>
      </w:r>
      <w:r w:rsidR="00A32CC4" w:rsidRPr="00A32CC4">
        <w:rPr>
          <w:rFonts w:ascii="Cambria" w:hAnsi="Cambria"/>
          <w:sz w:val="20"/>
          <w:szCs w:val="20"/>
        </w:rPr>
        <w:t>incur</w:t>
      </w:r>
      <w:r w:rsidR="00B55C59" w:rsidRPr="00A32CC4">
        <w:rPr>
          <w:rFonts w:ascii="Cambria" w:hAnsi="Cambria"/>
          <w:sz w:val="20"/>
          <w:szCs w:val="20"/>
        </w:rPr>
        <w:t xml:space="preserve"> grounds for impeachment</w:t>
      </w:r>
      <w:r w:rsidR="004A229B" w:rsidRPr="00A32CC4">
        <w:rPr>
          <w:rFonts w:ascii="Cambria" w:hAnsi="Cambria"/>
          <w:sz w:val="20"/>
          <w:szCs w:val="20"/>
        </w:rPr>
        <w:t xml:space="preserve"> proceedings, in addition to </w:t>
      </w:r>
      <w:r w:rsidR="00A32CC4" w:rsidRPr="00A32CC4">
        <w:rPr>
          <w:rFonts w:ascii="Cambria" w:hAnsi="Cambria"/>
          <w:sz w:val="20"/>
          <w:szCs w:val="20"/>
        </w:rPr>
        <w:t>incurring criminal liability for acting as accomplices of the signers of the decision</w:t>
      </w:r>
      <w:r w:rsidR="008224D1">
        <w:rPr>
          <w:rFonts w:ascii="Cambria" w:hAnsi="Cambria"/>
          <w:sz w:val="20"/>
          <w:szCs w:val="20"/>
        </w:rPr>
        <w:t xml:space="preserve"> in question</w:t>
      </w:r>
      <w:r w:rsidR="00A32CC4" w:rsidRPr="00A32CC4">
        <w:rPr>
          <w:rFonts w:ascii="Cambria" w:hAnsi="Cambria"/>
          <w:sz w:val="20"/>
          <w:szCs w:val="20"/>
        </w:rPr>
        <w:t>.</w:t>
      </w:r>
      <w:r w:rsidR="00A00EED" w:rsidRPr="00A32CC4">
        <w:rPr>
          <w:rStyle w:val="FootnoteReference"/>
          <w:rFonts w:ascii="Cambria" w:hAnsi="Cambria"/>
          <w:sz w:val="20"/>
          <w:szCs w:val="20"/>
          <w:lang w:val="es-VE"/>
        </w:rPr>
        <w:footnoteReference w:id="18"/>
      </w:r>
    </w:p>
    <w:p w14:paraId="1BE36401" w14:textId="77777777" w:rsidR="00A00EED" w:rsidRPr="00A32CC4" w:rsidRDefault="00A00EED" w:rsidP="00A00EED">
      <w:pPr>
        <w:pStyle w:val="ListParagraph"/>
        <w:rPr>
          <w:sz w:val="20"/>
          <w:szCs w:val="20"/>
          <w:highlight w:val="yellow"/>
        </w:rPr>
      </w:pPr>
    </w:p>
    <w:p w14:paraId="7D80375A" w14:textId="77777777" w:rsidR="00A00EED" w:rsidRPr="003A7A63" w:rsidRDefault="00A32CC4"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pPr>
      <w:r w:rsidRPr="00A32CC4">
        <w:rPr>
          <w:rFonts w:ascii="Cambria" w:hAnsi="Cambria"/>
          <w:sz w:val="20"/>
          <w:szCs w:val="20"/>
        </w:rPr>
        <w:t>On January</w:t>
      </w:r>
      <w:r w:rsidR="00A00EED" w:rsidRPr="00A32CC4">
        <w:rPr>
          <w:rFonts w:ascii="Cambria" w:hAnsi="Cambria"/>
          <w:sz w:val="20"/>
          <w:szCs w:val="20"/>
        </w:rPr>
        <w:t xml:space="preserve"> 5</w:t>
      </w:r>
      <w:r w:rsidRPr="00A32CC4">
        <w:rPr>
          <w:rFonts w:ascii="Cambria" w:hAnsi="Cambria"/>
          <w:sz w:val="20"/>
          <w:szCs w:val="20"/>
        </w:rPr>
        <w:t xml:space="preserve">, </w:t>
      </w:r>
      <w:r w:rsidR="00A00EED" w:rsidRPr="00A32CC4">
        <w:rPr>
          <w:rFonts w:ascii="Cambria" w:hAnsi="Cambria"/>
          <w:sz w:val="20"/>
          <w:szCs w:val="20"/>
        </w:rPr>
        <w:t>2010</w:t>
      </w:r>
      <w:r w:rsidRPr="00A32CC4">
        <w:rPr>
          <w:rFonts w:ascii="Cambria" w:hAnsi="Cambria"/>
          <w:sz w:val="20"/>
          <w:szCs w:val="20"/>
        </w:rPr>
        <w:t xml:space="preserve">, the Supreme Court issued Resolution </w:t>
      </w:r>
      <w:r w:rsidR="00A00EED" w:rsidRPr="00A32CC4">
        <w:rPr>
          <w:rFonts w:ascii="Cambria" w:hAnsi="Cambria"/>
          <w:sz w:val="20"/>
          <w:szCs w:val="20"/>
        </w:rPr>
        <w:t xml:space="preserve">No. 2382 </w:t>
      </w:r>
      <w:r w:rsidRPr="00A32CC4">
        <w:rPr>
          <w:rFonts w:ascii="Cambria" w:hAnsi="Cambria"/>
          <w:sz w:val="20"/>
          <w:szCs w:val="20"/>
        </w:rPr>
        <w:t xml:space="preserve">declaring Judgments </w:t>
      </w:r>
      <w:r w:rsidR="00A00EED" w:rsidRPr="00A32CC4">
        <w:rPr>
          <w:rFonts w:ascii="Cambria" w:hAnsi="Cambria"/>
          <w:sz w:val="20"/>
          <w:szCs w:val="20"/>
        </w:rPr>
        <w:t xml:space="preserve">951 </w:t>
      </w:r>
      <w:r w:rsidRPr="00A32CC4">
        <w:rPr>
          <w:rFonts w:ascii="Cambria" w:hAnsi="Cambria"/>
          <w:sz w:val="20"/>
          <w:szCs w:val="20"/>
        </w:rPr>
        <w:t>and</w:t>
      </w:r>
      <w:r w:rsidR="00A00EED" w:rsidRPr="00A32CC4">
        <w:rPr>
          <w:rFonts w:ascii="Cambria" w:hAnsi="Cambria"/>
          <w:sz w:val="20"/>
          <w:szCs w:val="20"/>
        </w:rPr>
        <w:t xml:space="preserve"> 952</w:t>
      </w:r>
      <w:r w:rsidRPr="00A32CC4">
        <w:rPr>
          <w:rFonts w:ascii="Cambria" w:hAnsi="Cambria"/>
          <w:sz w:val="20"/>
          <w:szCs w:val="20"/>
        </w:rPr>
        <w:t xml:space="preserve"> to be </w:t>
      </w:r>
      <w:r w:rsidR="002E024F">
        <w:rPr>
          <w:rFonts w:ascii="Cambria" w:hAnsi="Cambria"/>
          <w:sz w:val="20"/>
          <w:szCs w:val="20"/>
        </w:rPr>
        <w:t>invalid</w:t>
      </w:r>
      <w:r w:rsidRPr="003A7A63">
        <w:rPr>
          <w:rFonts w:ascii="Cambria" w:hAnsi="Cambria"/>
          <w:sz w:val="20"/>
          <w:szCs w:val="20"/>
        </w:rPr>
        <w:t xml:space="preserve"> and suspended the </w:t>
      </w:r>
      <w:r w:rsidR="002E024F">
        <w:rPr>
          <w:rFonts w:ascii="Cambria" w:hAnsi="Cambria"/>
          <w:sz w:val="20"/>
          <w:szCs w:val="20"/>
        </w:rPr>
        <w:t>judges</w:t>
      </w:r>
      <w:r w:rsidRPr="003A7A63">
        <w:rPr>
          <w:rFonts w:ascii="Cambria" w:hAnsi="Cambria"/>
          <w:sz w:val="20"/>
          <w:szCs w:val="20"/>
        </w:rPr>
        <w:t xml:space="preserve"> who issued the resolutions.</w:t>
      </w:r>
      <w:r w:rsidR="0034232A" w:rsidRPr="003A7A63">
        <w:rPr>
          <w:rFonts w:ascii="Cambria" w:hAnsi="Cambria"/>
          <w:sz w:val="20"/>
          <w:szCs w:val="20"/>
        </w:rPr>
        <w:t xml:space="preserve"> </w:t>
      </w:r>
      <w:r w:rsidRPr="003A7A63">
        <w:rPr>
          <w:rFonts w:ascii="Cambria" w:hAnsi="Cambria"/>
          <w:sz w:val="20"/>
          <w:szCs w:val="20"/>
        </w:rPr>
        <w:t>The Supreme Court indicated the following</w:t>
      </w:r>
      <w:r w:rsidR="00A00EED" w:rsidRPr="003A7A63">
        <w:rPr>
          <w:rFonts w:ascii="Cambria" w:hAnsi="Cambria"/>
          <w:sz w:val="20"/>
          <w:szCs w:val="20"/>
        </w:rPr>
        <w:t>:</w:t>
      </w:r>
    </w:p>
    <w:p w14:paraId="3AD8725B" w14:textId="77777777" w:rsidR="00A00EED" w:rsidRPr="003A7A63"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pPr>
    </w:p>
    <w:p w14:paraId="1CA7CDE0" w14:textId="77777777" w:rsidR="00A00EED" w:rsidRPr="003A7A63" w:rsidRDefault="00A32CC4"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pPr>
      <w:r w:rsidRPr="003A7A63">
        <w:rPr>
          <w:rFonts w:ascii="Cambria" w:hAnsi="Cambria"/>
          <w:sz w:val="20"/>
          <w:szCs w:val="20"/>
        </w:rPr>
        <w:t xml:space="preserve">In these decisions, the intervening </w:t>
      </w:r>
      <w:r w:rsidR="002E024F">
        <w:rPr>
          <w:rFonts w:ascii="Cambria" w:hAnsi="Cambria"/>
          <w:sz w:val="20"/>
          <w:szCs w:val="20"/>
        </w:rPr>
        <w:t>Judges</w:t>
      </w:r>
      <w:r w:rsidRPr="003A7A63">
        <w:rPr>
          <w:rFonts w:ascii="Cambria" w:hAnsi="Cambria"/>
          <w:sz w:val="20"/>
          <w:szCs w:val="20"/>
        </w:rPr>
        <w:t xml:space="preserve"> did not observe the </w:t>
      </w:r>
      <w:r w:rsidR="002E024F">
        <w:rPr>
          <w:rFonts w:ascii="Cambria" w:hAnsi="Cambria"/>
          <w:sz w:val="20"/>
          <w:szCs w:val="20"/>
        </w:rPr>
        <w:t>legal</w:t>
      </w:r>
      <w:r w:rsidR="00A00EED" w:rsidRPr="003A7A63">
        <w:rPr>
          <w:rFonts w:ascii="Cambria" w:hAnsi="Cambria"/>
          <w:sz w:val="20"/>
          <w:szCs w:val="20"/>
        </w:rPr>
        <w:t xml:space="preserve"> </w:t>
      </w:r>
      <w:r w:rsidRPr="003A7A63">
        <w:rPr>
          <w:rFonts w:ascii="Cambria" w:hAnsi="Cambria"/>
          <w:sz w:val="20"/>
          <w:szCs w:val="20"/>
        </w:rPr>
        <w:t xml:space="preserve">order of the Republic, and they violated cardinal principles of the national judicial system, as both our Constitution and the Civil Procedural Code categorically state that a judgment of unconstitutionality always </w:t>
      </w:r>
      <w:r w:rsidR="0034232A" w:rsidRPr="003A7A63">
        <w:rPr>
          <w:rFonts w:ascii="Cambria" w:hAnsi="Cambria"/>
          <w:sz w:val="20"/>
          <w:szCs w:val="20"/>
        </w:rPr>
        <w:t>includes a pronouncement that</w:t>
      </w:r>
      <w:r w:rsidR="00E90FD5">
        <w:rPr>
          <w:rFonts w:ascii="Cambria" w:hAnsi="Cambria"/>
          <w:sz w:val="20"/>
          <w:szCs w:val="20"/>
        </w:rPr>
        <w:t xml:space="preserve"> </w:t>
      </w:r>
      <w:r w:rsidR="0034232A" w:rsidRPr="003A7A63">
        <w:rPr>
          <w:rFonts w:ascii="Cambria" w:hAnsi="Cambria"/>
          <w:sz w:val="20"/>
          <w:szCs w:val="20"/>
        </w:rPr>
        <w:t>is exhausted only and exclusively with the declaration of unconstitutionality</w:t>
      </w:r>
      <w:r w:rsidR="00A00EED" w:rsidRPr="003A7A63">
        <w:rPr>
          <w:rFonts w:ascii="Cambria" w:hAnsi="Cambria"/>
          <w:sz w:val="20"/>
          <w:szCs w:val="20"/>
        </w:rPr>
        <w:t xml:space="preserve">. </w:t>
      </w:r>
    </w:p>
    <w:p w14:paraId="6C91C26B" w14:textId="77777777" w:rsidR="00A00EED" w:rsidRPr="003A7A63"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rPr>
      </w:pPr>
    </w:p>
    <w:p w14:paraId="2EDC7DFB" w14:textId="77777777" w:rsidR="00A00EED" w:rsidRPr="003A7A63"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pPr>
      <w:r w:rsidRPr="003A7A63">
        <w:rPr>
          <w:rFonts w:ascii="Cambria" w:hAnsi="Cambria"/>
          <w:sz w:val="20"/>
          <w:szCs w:val="20"/>
        </w:rPr>
        <w:t xml:space="preserve">(…) </w:t>
      </w:r>
      <w:r w:rsidR="0034232A" w:rsidRPr="003A7A63">
        <w:rPr>
          <w:rFonts w:ascii="Cambria" w:hAnsi="Cambria"/>
          <w:sz w:val="20"/>
          <w:szCs w:val="20"/>
        </w:rPr>
        <w:t xml:space="preserve">given the significance of the effects of </w:t>
      </w:r>
      <w:r w:rsidR="00E90FD5">
        <w:rPr>
          <w:rFonts w:ascii="Cambria" w:hAnsi="Cambria"/>
          <w:sz w:val="20"/>
          <w:szCs w:val="20"/>
        </w:rPr>
        <w:t xml:space="preserve">decisions made by </w:t>
      </w:r>
      <w:r w:rsidR="00177B35">
        <w:rPr>
          <w:rFonts w:ascii="Cambria" w:hAnsi="Cambria"/>
          <w:sz w:val="20"/>
          <w:szCs w:val="20"/>
        </w:rPr>
        <w:t xml:space="preserve">judges </w:t>
      </w:r>
      <w:r w:rsidR="00C81F06">
        <w:rPr>
          <w:rFonts w:ascii="Cambria" w:hAnsi="Cambria"/>
          <w:sz w:val="20"/>
          <w:szCs w:val="20"/>
        </w:rPr>
        <w:t>in</w:t>
      </w:r>
      <w:r w:rsidR="0034232A" w:rsidRPr="003A7A63">
        <w:rPr>
          <w:rFonts w:ascii="Cambria" w:hAnsi="Cambria"/>
          <w:sz w:val="20"/>
          <w:szCs w:val="20"/>
        </w:rPr>
        <w:t xml:space="preserve"> the </w:t>
      </w:r>
      <w:r w:rsidR="00C81F06">
        <w:rPr>
          <w:rFonts w:ascii="Cambria" w:hAnsi="Cambria"/>
          <w:sz w:val="20"/>
          <w:szCs w:val="20"/>
        </w:rPr>
        <w:t>Judiciary</w:t>
      </w:r>
      <w:r w:rsidR="0034232A" w:rsidRPr="003A7A63">
        <w:rPr>
          <w:rFonts w:ascii="Cambria" w:hAnsi="Cambria"/>
          <w:sz w:val="20"/>
          <w:szCs w:val="20"/>
        </w:rPr>
        <w:t xml:space="preserve"> that were issued in opposition to the constitution and the legal framework applicable to these matters, this highest court finds it necessary to declare that what was resolved in Agreements and Judgments </w:t>
      </w:r>
      <w:r w:rsidRPr="003A7A63">
        <w:rPr>
          <w:rFonts w:ascii="Cambria" w:hAnsi="Cambria"/>
          <w:sz w:val="20"/>
          <w:szCs w:val="20"/>
        </w:rPr>
        <w:t xml:space="preserve">951/2009 </w:t>
      </w:r>
      <w:r w:rsidR="0034232A" w:rsidRPr="003A7A63">
        <w:rPr>
          <w:rFonts w:ascii="Cambria" w:hAnsi="Cambria"/>
          <w:sz w:val="20"/>
          <w:szCs w:val="20"/>
        </w:rPr>
        <w:t>and</w:t>
      </w:r>
      <w:r w:rsidRPr="003A7A63">
        <w:rPr>
          <w:rFonts w:ascii="Cambria" w:hAnsi="Cambria"/>
          <w:sz w:val="20"/>
          <w:szCs w:val="20"/>
        </w:rPr>
        <w:t xml:space="preserve"> 952/2009</w:t>
      </w:r>
      <w:r w:rsidR="0034232A" w:rsidRPr="003A7A63">
        <w:rPr>
          <w:rFonts w:ascii="Cambria" w:hAnsi="Cambria"/>
          <w:sz w:val="20"/>
          <w:szCs w:val="20"/>
        </w:rPr>
        <w:t xml:space="preserve">, issued by the members of the Court of Accounts of this body’s Constitutional Chamber, lack all legal validity, </w:t>
      </w:r>
      <w:r w:rsidR="003A7A63" w:rsidRPr="003A7A63">
        <w:rPr>
          <w:rFonts w:ascii="Cambria" w:hAnsi="Cambria"/>
          <w:sz w:val="20"/>
          <w:szCs w:val="20"/>
        </w:rPr>
        <w:t>within the scope provided</w:t>
      </w:r>
      <w:r w:rsidR="008224D1">
        <w:rPr>
          <w:rFonts w:ascii="Cambria" w:hAnsi="Cambria"/>
          <w:sz w:val="20"/>
          <w:szCs w:val="20"/>
        </w:rPr>
        <w:t xml:space="preserve"> </w:t>
      </w:r>
      <w:r w:rsidR="003A7A63" w:rsidRPr="003A7A63">
        <w:rPr>
          <w:rFonts w:ascii="Cambria" w:hAnsi="Cambria"/>
          <w:sz w:val="20"/>
          <w:szCs w:val="20"/>
        </w:rPr>
        <w:t>in Article 137 of the National Constitution</w:t>
      </w:r>
      <w:r w:rsidRPr="003A7A63">
        <w:rPr>
          <w:rFonts w:ascii="Cambria" w:hAnsi="Cambria"/>
          <w:sz w:val="20"/>
          <w:szCs w:val="20"/>
        </w:rPr>
        <w:t xml:space="preserve">. </w:t>
      </w:r>
    </w:p>
    <w:p w14:paraId="5BD9CA71" w14:textId="77777777" w:rsidR="00A00EED" w:rsidRPr="003A7A63"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pPr>
    </w:p>
    <w:p w14:paraId="4D383D19" w14:textId="77777777" w:rsidR="00A00EED" w:rsidRPr="003A7A63" w:rsidRDefault="003A7A63"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r w:rsidRPr="003A7A63">
        <w:rPr>
          <w:rFonts w:ascii="Cambria" w:hAnsi="Cambria"/>
          <w:sz w:val="20"/>
          <w:szCs w:val="20"/>
        </w:rPr>
        <w:t>Moreover</w:t>
      </w:r>
      <w:r w:rsidR="00A00EED" w:rsidRPr="003A7A63">
        <w:rPr>
          <w:rFonts w:ascii="Cambria" w:hAnsi="Cambria"/>
          <w:sz w:val="20"/>
          <w:szCs w:val="20"/>
        </w:rPr>
        <w:t xml:space="preserve">, </w:t>
      </w:r>
      <w:r w:rsidRPr="003A7A63">
        <w:rPr>
          <w:rFonts w:ascii="Cambria" w:hAnsi="Cambria"/>
          <w:sz w:val="20"/>
          <w:szCs w:val="20"/>
        </w:rPr>
        <w:t xml:space="preserve">for the reasons explained above, it is incumbent to suspend </w:t>
      </w:r>
      <w:r w:rsidR="004B00A8">
        <w:rPr>
          <w:rFonts w:ascii="Cambria" w:hAnsi="Cambria"/>
          <w:sz w:val="20"/>
          <w:szCs w:val="20"/>
        </w:rPr>
        <w:t>Judges</w:t>
      </w:r>
      <w:r w:rsidRPr="003A7A63">
        <w:rPr>
          <w:rFonts w:ascii="Cambria" w:hAnsi="Cambria"/>
          <w:sz w:val="20"/>
          <w:szCs w:val="20"/>
        </w:rPr>
        <w:t xml:space="preserve"> </w:t>
      </w:r>
      <w:r w:rsidR="00A00EED" w:rsidRPr="003A7A63">
        <w:rPr>
          <w:rFonts w:ascii="Cambria" w:hAnsi="Cambria"/>
          <w:sz w:val="20"/>
          <w:szCs w:val="20"/>
        </w:rPr>
        <w:t>Juan Francisco Recalde Burgos, Meneleo Insfrán Riveros</w:t>
      </w:r>
      <w:r w:rsidRPr="003A7A63">
        <w:rPr>
          <w:rFonts w:ascii="Cambria" w:hAnsi="Cambria"/>
          <w:sz w:val="20"/>
          <w:szCs w:val="20"/>
        </w:rPr>
        <w:t xml:space="preserve">, and </w:t>
      </w:r>
      <w:r w:rsidR="00A00EED" w:rsidRPr="003A7A63">
        <w:rPr>
          <w:rFonts w:ascii="Cambria" w:hAnsi="Cambria"/>
          <w:sz w:val="20"/>
          <w:szCs w:val="20"/>
        </w:rPr>
        <w:t>Florencio Pedro Almada Álvarez</w:t>
      </w:r>
      <w:r w:rsidRPr="003A7A63">
        <w:rPr>
          <w:rFonts w:ascii="Cambria" w:hAnsi="Cambria"/>
          <w:sz w:val="20"/>
          <w:szCs w:val="20"/>
        </w:rPr>
        <w:t xml:space="preserve"> from their duties while the case proceeds through the </w:t>
      </w:r>
      <w:r w:rsidR="00506693" w:rsidRPr="00506693">
        <w:rPr>
          <w:rFonts w:ascii="Cambria" w:hAnsi="Cambria"/>
          <w:sz w:val="20"/>
          <w:szCs w:val="20"/>
        </w:rPr>
        <w:t xml:space="preserve">Jury for the Prosecution of </w:t>
      </w:r>
      <w:r w:rsidR="00506693">
        <w:rPr>
          <w:rFonts w:ascii="Cambria" w:hAnsi="Cambria"/>
          <w:sz w:val="20"/>
          <w:szCs w:val="20"/>
        </w:rPr>
        <w:t>Judges</w:t>
      </w:r>
      <w:r w:rsidRPr="003A7A63">
        <w:rPr>
          <w:rFonts w:ascii="Cambria" w:hAnsi="Cambria"/>
          <w:sz w:val="20"/>
          <w:szCs w:val="20"/>
        </w:rPr>
        <w:t>.</w:t>
      </w:r>
      <w:r w:rsidR="00A00EED" w:rsidRPr="003A7A63">
        <w:rPr>
          <w:rStyle w:val="FootnoteReference"/>
          <w:rFonts w:ascii="Cambria" w:hAnsi="Cambria"/>
          <w:sz w:val="20"/>
          <w:szCs w:val="20"/>
          <w:lang w:val="es-VE"/>
        </w:rPr>
        <w:footnoteReference w:id="19"/>
      </w:r>
    </w:p>
    <w:p w14:paraId="018CBF14" w14:textId="77777777" w:rsidR="00A00EED" w:rsidRPr="003A7A63"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0F8B1153" w14:textId="77777777" w:rsidR="00A00EED" w:rsidRPr="003A7A63" w:rsidRDefault="00544290"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3A7A63">
        <w:rPr>
          <w:rFonts w:ascii="Cambria" w:hAnsi="Cambria"/>
          <w:sz w:val="20"/>
          <w:szCs w:val="20"/>
        </w:rPr>
        <w:t xml:space="preserve">The Commission notes that </w:t>
      </w:r>
      <w:r w:rsidR="008224D1" w:rsidRPr="003A7A63">
        <w:rPr>
          <w:rFonts w:ascii="Cambria" w:hAnsi="Cambria"/>
          <w:sz w:val="20"/>
          <w:szCs w:val="20"/>
        </w:rPr>
        <w:t>Justice</w:t>
      </w:r>
      <w:r w:rsidRPr="003A7A63">
        <w:rPr>
          <w:rFonts w:ascii="Cambria" w:hAnsi="Cambria"/>
          <w:sz w:val="20"/>
          <w:szCs w:val="20"/>
        </w:rPr>
        <w:t xml:space="preserve"> </w:t>
      </w:r>
      <w:r w:rsidR="00A00EED" w:rsidRPr="003A7A63">
        <w:rPr>
          <w:rFonts w:ascii="Cambria" w:hAnsi="Cambria"/>
          <w:sz w:val="20"/>
          <w:szCs w:val="20"/>
        </w:rPr>
        <w:t xml:space="preserve">Antonio Fretes, </w:t>
      </w:r>
      <w:r w:rsidRPr="003A7A63">
        <w:rPr>
          <w:rFonts w:ascii="Cambria" w:hAnsi="Cambria"/>
          <w:sz w:val="20"/>
          <w:szCs w:val="20"/>
        </w:rPr>
        <w:t>who recused himself from hearing the case before the Constitutional Chamber, signed the resolution.</w:t>
      </w:r>
      <w:r w:rsidR="00A00EED" w:rsidRPr="003A7A63">
        <w:rPr>
          <w:rStyle w:val="FootnoteReference"/>
          <w:rFonts w:ascii="Cambria" w:hAnsi="Cambria"/>
          <w:sz w:val="20"/>
          <w:szCs w:val="20"/>
          <w:lang w:val="es-VE"/>
        </w:rPr>
        <w:footnoteReference w:id="20"/>
      </w:r>
      <w:r w:rsidR="00A00EED" w:rsidRPr="003A7A63">
        <w:rPr>
          <w:rFonts w:ascii="Cambria" w:hAnsi="Cambria"/>
          <w:sz w:val="20"/>
          <w:szCs w:val="20"/>
        </w:rPr>
        <w:t xml:space="preserve"> </w:t>
      </w:r>
    </w:p>
    <w:p w14:paraId="65245353" w14:textId="77777777" w:rsidR="00A00EED" w:rsidRPr="0081257B" w:rsidRDefault="00A00EED" w:rsidP="00A00EED">
      <w:pPr>
        <w:rPr>
          <w:rFonts w:ascii="Cambria" w:hAnsi="Cambria"/>
          <w:sz w:val="20"/>
          <w:szCs w:val="20"/>
          <w:highlight w:val="yellow"/>
        </w:rPr>
      </w:pPr>
    </w:p>
    <w:p w14:paraId="3D9D8902" w14:textId="77777777" w:rsidR="00A00EED" w:rsidRPr="0081257B" w:rsidRDefault="003A7A63" w:rsidP="00A00EED">
      <w:pPr>
        <w:pStyle w:val="Heading2"/>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before="0"/>
        <w:jc w:val="both"/>
        <w:rPr>
          <w:rFonts w:ascii="Cambria" w:hAnsi="Cambria"/>
          <w:color w:val="auto"/>
          <w:sz w:val="20"/>
          <w:szCs w:val="20"/>
          <w:lang w:val="es-VE"/>
        </w:rPr>
      </w:pPr>
      <w:bookmarkStart w:id="23" w:name="_Toc535329131"/>
      <w:bookmarkStart w:id="24" w:name="_Toc536459287"/>
      <w:r w:rsidRPr="0081257B">
        <w:rPr>
          <w:rFonts w:ascii="Cambria" w:hAnsi="Cambria"/>
          <w:color w:val="auto"/>
          <w:sz w:val="20"/>
          <w:szCs w:val="20"/>
          <w:lang w:val="es-VE"/>
        </w:rPr>
        <w:t>Criminal proceeding</w:t>
      </w:r>
      <w:bookmarkEnd w:id="23"/>
      <w:bookmarkEnd w:id="24"/>
      <w:r w:rsidR="00A00EED" w:rsidRPr="0081257B">
        <w:rPr>
          <w:rFonts w:ascii="Cambria" w:hAnsi="Cambria"/>
          <w:color w:val="auto"/>
          <w:sz w:val="20"/>
          <w:szCs w:val="20"/>
          <w:lang w:val="es-VE"/>
        </w:rPr>
        <w:t xml:space="preserve"> </w:t>
      </w:r>
    </w:p>
    <w:p w14:paraId="5F9DD875" w14:textId="77777777" w:rsidR="00A00EED" w:rsidRPr="003A7A63" w:rsidRDefault="00A00EED" w:rsidP="00A00EED">
      <w:pPr>
        <w:rPr>
          <w:rFonts w:ascii="Cambria" w:hAnsi="Cambria"/>
          <w:sz w:val="20"/>
          <w:szCs w:val="20"/>
          <w:lang w:val="es-VE"/>
        </w:rPr>
      </w:pPr>
    </w:p>
    <w:p w14:paraId="4585EC53" w14:textId="77777777" w:rsidR="00A00EED" w:rsidRPr="003A7A63" w:rsidRDefault="003A7A63"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3A7A63">
        <w:rPr>
          <w:rFonts w:ascii="Cambria" w:hAnsi="Cambria"/>
          <w:sz w:val="20"/>
          <w:szCs w:val="20"/>
        </w:rPr>
        <w:t xml:space="preserve">The IACHR notes that various members of Congress subsequently filed criminal complaints against the alleged victims for the crimes of </w:t>
      </w:r>
      <w:r w:rsidR="0005221C">
        <w:rPr>
          <w:rFonts w:ascii="Cambria" w:hAnsi="Cambria"/>
          <w:sz w:val="20"/>
          <w:szCs w:val="20"/>
        </w:rPr>
        <w:t>malfeasance</w:t>
      </w:r>
      <w:r w:rsidRPr="003A7A63">
        <w:rPr>
          <w:rFonts w:ascii="Cambria" w:hAnsi="Cambria"/>
          <w:sz w:val="20"/>
          <w:szCs w:val="20"/>
        </w:rPr>
        <w:t xml:space="preserve">, </w:t>
      </w:r>
      <w:r w:rsidR="00EB09CF">
        <w:rPr>
          <w:rFonts w:ascii="Cambria" w:hAnsi="Cambria"/>
          <w:sz w:val="20"/>
          <w:szCs w:val="20"/>
        </w:rPr>
        <w:t>attack on</w:t>
      </w:r>
      <w:r w:rsidRPr="003A7A63">
        <w:rPr>
          <w:rFonts w:ascii="Cambria" w:hAnsi="Cambria"/>
          <w:sz w:val="20"/>
          <w:szCs w:val="20"/>
        </w:rPr>
        <w:t xml:space="preserve"> the constitutional order, usurpation of public functions, and extortion, damage to </w:t>
      </w:r>
      <w:r w:rsidR="00B3519E">
        <w:rPr>
          <w:rFonts w:ascii="Cambria" w:hAnsi="Cambria"/>
          <w:sz w:val="20"/>
          <w:szCs w:val="20"/>
        </w:rPr>
        <w:t xml:space="preserve">the public </w:t>
      </w:r>
      <w:r w:rsidRPr="003A7A63">
        <w:rPr>
          <w:rFonts w:ascii="Cambria" w:hAnsi="Cambria"/>
          <w:sz w:val="20"/>
          <w:szCs w:val="20"/>
        </w:rPr>
        <w:t xml:space="preserve">trust, and </w:t>
      </w:r>
      <w:r w:rsidR="00FF1F76">
        <w:rPr>
          <w:rFonts w:ascii="Cambria" w:hAnsi="Cambria"/>
          <w:sz w:val="20"/>
          <w:szCs w:val="20"/>
        </w:rPr>
        <w:t>illegitimate</w:t>
      </w:r>
      <w:r w:rsidRPr="003A7A63">
        <w:rPr>
          <w:rFonts w:ascii="Cambria" w:hAnsi="Cambria"/>
          <w:sz w:val="20"/>
          <w:szCs w:val="20"/>
        </w:rPr>
        <w:t xml:space="preserve"> enrichment. </w:t>
      </w:r>
    </w:p>
    <w:p w14:paraId="3DC8149A" w14:textId="77777777" w:rsidR="00A00EED" w:rsidRPr="005137E5"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3FCB39BA" w14:textId="77777777" w:rsidR="00A00EED" w:rsidRPr="005137E5" w:rsidRDefault="003A7A63"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5137E5">
        <w:rPr>
          <w:rFonts w:ascii="Cambria" w:hAnsi="Cambria"/>
          <w:sz w:val="20"/>
          <w:szCs w:val="20"/>
        </w:rPr>
        <w:t>On November</w:t>
      </w:r>
      <w:r w:rsidR="00A00EED" w:rsidRPr="005137E5">
        <w:rPr>
          <w:rFonts w:ascii="Cambria" w:hAnsi="Cambria"/>
          <w:sz w:val="20"/>
          <w:szCs w:val="20"/>
        </w:rPr>
        <w:t xml:space="preserve"> 5</w:t>
      </w:r>
      <w:r w:rsidRPr="005137E5">
        <w:rPr>
          <w:rFonts w:ascii="Cambria" w:hAnsi="Cambria"/>
          <w:sz w:val="20"/>
          <w:szCs w:val="20"/>
        </w:rPr>
        <w:t xml:space="preserve">, </w:t>
      </w:r>
      <w:r w:rsidR="00A00EED" w:rsidRPr="005137E5">
        <w:rPr>
          <w:rFonts w:ascii="Cambria" w:hAnsi="Cambria"/>
          <w:sz w:val="20"/>
          <w:szCs w:val="20"/>
        </w:rPr>
        <w:t>2005</w:t>
      </w:r>
      <w:r w:rsidRPr="005137E5">
        <w:rPr>
          <w:rFonts w:ascii="Cambria" w:hAnsi="Cambria"/>
          <w:sz w:val="20"/>
          <w:szCs w:val="20"/>
        </w:rPr>
        <w:t xml:space="preserve">, the Fourth </w:t>
      </w:r>
      <w:r w:rsidR="005137E5" w:rsidRPr="005137E5">
        <w:rPr>
          <w:rFonts w:ascii="Cambria" w:hAnsi="Cambria"/>
          <w:sz w:val="20"/>
          <w:szCs w:val="20"/>
        </w:rPr>
        <w:t xml:space="preserve">Supervising </w:t>
      </w:r>
      <w:r w:rsidRPr="005137E5">
        <w:rPr>
          <w:rFonts w:ascii="Cambria" w:hAnsi="Cambria"/>
          <w:sz w:val="20"/>
          <w:szCs w:val="20"/>
        </w:rPr>
        <w:t xml:space="preserve">Criminal Judge </w:t>
      </w:r>
      <w:r w:rsidR="005137E5" w:rsidRPr="005137E5">
        <w:rPr>
          <w:rFonts w:ascii="Cambria" w:hAnsi="Cambria"/>
          <w:sz w:val="20"/>
          <w:szCs w:val="20"/>
        </w:rPr>
        <w:t xml:space="preserve">dismissed the complaint. </w:t>
      </w:r>
      <w:r w:rsidR="005137E5" w:rsidRPr="005137E5">
        <w:rPr>
          <w:rFonts w:ascii="Cambria" w:hAnsi="Cambria"/>
          <w:sz w:val="20"/>
          <w:szCs w:val="20"/>
          <w:lang w:val="es-CO"/>
        </w:rPr>
        <w:t>In his resolution, the judge indicated that</w:t>
      </w:r>
      <w:r w:rsidR="00A00EED" w:rsidRPr="005137E5">
        <w:rPr>
          <w:rFonts w:ascii="Cambria" w:hAnsi="Cambria"/>
          <w:sz w:val="20"/>
          <w:szCs w:val="20"/>
          <w:lang w:val="es-VE"/>
        </w:rPr>
        <w:t>:</w:t>
      </w:r>
    </w:p>
    <w:p w14:paraId="72726FFB" w14:textId="77777777" w:rsidR="00A00EED" w:rsidRPr="005137E5" w:rsidRDefault="00A00EED" w:rsidP="00A00EED">
      <w:pPr>
        <w:pStyle w:val="ListParagraph"/>
        <w:rPr>
          <w:sz w:val="20"/>
          <w:szCs w:val="20"/>
          <w:lang w:val="es-VE"/>
        </w:rPr>
      </w:pPr>
    </w:p>
    <w:p w14:paraId="2B3EE11A" w14:textId="77777777" w:rsidR="00A00EED" w:rsidRPr="005137E5"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rPr>
      </w:pPr>
      <w:r w:rsidRPr="0005221C">
        <w:rPr>
          <w:rFonts w:ascii="Cambria" w:hAnsi="Cambria"/>
          <w:sz w:val="20"/>
          <w:szCs w:val="20"/>
        </w:rPr>
        <w:t xml:space="preserve"> (…) </w:t>
      </w:r>
      <w:r w:rsidR="005137E5" w:rsidRPr="005137E5">
        <w:rPr>
          <w:rFonts w:ascii="Cambria" w:hAnsi="Cambria"/>
          <w:sz w:val="20"/>
          <w:szCs w:val="20"/>
        </w:rPr>
        <w:t xml:space="preserve">This </w:t>
      </w:r>
      <w:r w:rsidR="005137E5" w:rsidRPr="008C77CF">
        <w:rPr>
          <w:rFonts w:ascii="Cambria" w:hAnsi="Cambria"/>
          <w:sz w:val="20"/>
          <w:szCs w:val="20"/>
        </w:rPr>
        <w:t>judge m</w:t>
      </w:r>
      <w:r w:rsidR="005137E5" w:rsidRPr="005137E5">
        <w:rPr>
          <w:rFonts w:ascii="Cambria" w:hAnsi="Cambria"/>
          <w:sz w:val="20"/>
          <w:szCs w:val="20"/>
        </w:rPr>
        <w:t xml:space="preserve">ay agree with the legal position of the former Justices in several rulings under examination, but in the light of criminal law, he does not consider that the punishable offense of </w:t>
      </w:r>
      <w:r w:rsidR="0005221C">
        <w:rPr>
          <w:rFonts w:ascii="Cambria" w:hAnsi="Cambria"/>
          <w:sz w:val="20"/>
          <w:szCs w:val="20"/>
        </w:rPr>
        <w:t>Malfeasance</w:t>
      </w:r>
      <w:r w:rsidR="005137E5" w:rsidRPr="005137E5">
        <w:rPr>
          <w:rFonts w:ascii="Cambria" w:hAnsi="Cambria"/>
          <w:sz w:val="20"/>
          <w:szCs w:val="20"/>
        </w:rPr>
        <w:t xml:space="preserve"> has been committed. </w:t>
      </w:r>
      <w:r w:rsidRPr="005137E5">
        <w:rPr>
          <w:rFonts w:ascii="Cambria" w:hAnsi="Cambria"/>
          <w:sz w:val="20"/>
          <w:szCs w:val="20"/>
        </w:rPr>
        <w:t xml:space="preserve"> </w:t>
      </w:r>
    </w:p>
    <w:p w14:paraId="264E7219" w14:textId="77777777" w:rsidR="00A00EED" w:rsidRPr="00B3519E"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rPr>
      </w:pPr>
    </w:p>
    <w:p w14:paraId="2A7BDFC8" w14:textId="77777777" w:rsidR="00A00EED" w:rsidRPr="00B3519E"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rPr>
      </w:pPr>
      <w:r w:rsidRPr="00B3519E">
        <w:rPr>
          <w:rFonts w:ascii="Cambria" w:hAnsi="Cambria"/>
          <w:sz w:val="20"/>
          <w:szCs w:val="20"/>
        </w:rPr>
        <w:t xml:space="preserve">(…) </w:t>
      </w:r>
      <w:r w:rsidR="00EB09CF">
        <w:rPr>
          <w:rFonts w:ascii="Cambria" w:hAnsi="Cambria"/>
          <w:sz w:val="20"/>
          <w:szCs w:val="20"/>
        </w:rPr>
        <w:t>I</w:t>
      </w:r>
      <w:r w:rsidR="005137E5" w:rsidRPr="00B3519E">
        <w:rPr>
          <w:rFonts w:ascii="Cambria" w:hAnsi="Cambria"/>
          <w:sz w:val="20"/>
          <w:szCs w:val="20"/>
        </w:rPr>
        <w:t xml:space="preserve">n terms of the alleged </w:t>
      </w:r>
      <w:r w:rsidR="006D2838">
        <w:rPr>
          <w:rFonts w:ascii="Cambria" w:hAnsi="Cambria"/>
          <w:sz w:val="20"/>
          <w:szCs w:val="20"/>
        </w:rPr>
        <w:t xml:space="preserve">attack on </w:t>
      </w:r>
      <w:r w:rsidR="005137E5" w:rsidRPr="00B3519E">
        <w:rPr>
          <w:rFonts w:ascii="Cambria" w:hAnsi="Cambria"/>
          <w:sz w:val="20"/>
          <w:szCs w:val="20"/>
        </w:rPr>
        <w:t xml:space="preserve">the constitutional order, no evidence was found that would indicate an </w:t>
      </w:r>
      <w:r w:rsidR="00152A42">
        <w:rPr>
          <w:rFonts w:ascii="Cambria" w:hAnsi="Cambria"/>
          <w:sz w:val="20"/>
          <w:szCs w:val="20"/>
        </w:rPr>
        <w:t>overreach</w:t>
      </w:r>
      <w:r w:rsidR="005137E5" w:rsidRPr="00B3519E">
        <w:rPr>
          <w:rFonts w:ascii="Cambria" w:hAnsi="Cambria"/>
          <w:sz w:val="20"/>
          <w:szCs w:val="20"/>
        </w:rPr>
        <w:t xml:space="preserve"> of the legal powers conferred on the Supreme Court. As regards usurpation of public functions and extortion, it was found that the fact that the Justices approved a change in the rate of judicial remuneration does not constitute the imposition of a tax but a simple adjustment in amount based on the Consumer Price Index, in keeping with what has been established by the </w:t>
      </w:r>
      <w:r w:rsidR="00B3519E" w:rsidRPr="00B3519E">
        <w:rPr>
          <w:rFonts w:ascii="Cambria" w:hAnsi="Cambria"/>
          <w:sz w:val="20"/>
          <w:szCs w:val="20"/>
        </w:rPr>
        <w:t>pertinent</w:t>
      </w:r>
      <w:r w:rsidR="005137E5" w:rsidRPr="00B3519E">
        <w:rPr>
          <w:rFonts w:ascii="Cambria" w:hAnsi="Cambria"/>
          <w:sz w:val="20"/>
          <w:szCs w:val="20"/>
        </w:rPr>
        <w:t xml:space="preserve"> </w:t>
      </w:r>
      <w:r w:rsidR="00152A42">
        <w:rPr>
          <w:rFonts w:ascii="Cambria" w:hAnsi="Cambria"/>
          <w:sz w:val="20"/>
          <w:szCs w:val="20"/>
        </w:rPr>
        <w:t>legislation</w:t>
      </w:r>
      <w:r w:rsidR="005137E5" w:rsidRPr="00B3519E">
        <w:rPr>
          <w:rFonts w:ascii="Cambria" w:hAnsi="Cambria"/>
          <w:sz w:val="20"/>
          <w:szCs w:val="20"/>
        </w:rPr>
        <w:t xml:space="preserve">. </w:t>
      </w:r>
      <w:r w:rsidR="00B3519E" w:rsidRPr="00B3519E">
        <w:rPr>
          <w:rFonts w:ascii="Cambria" w:hAnsi="Cambria"/>
          <w:sz w:val="20"/>
          <w:szCs w:val="20"/>
        </w:rPr>
        <w:t xml:space="preserve">As regards the crime of damage to the public trust, it </w:t>
      </w:r>
      <w:r w:rsidR="00B3519E" w:rsidRPr="00B871FC">
        <w:rPr>
          <w:rFonts w:ascii="Cambria" w:hAnsi="Cambria"/>
          <w:sz w:val="20"/>
          <w:szCs w:val="20"/>
        </w:rPr>
        <w:t xml:space="preserve">was concluded that because there </w:t>
      </w:r>
      <w:r w:rsidR="00B871FC" w:rsidRPr="00B871FC">
        <w:rPr>
          <w:rFonts w:ascii="Cambria" w:hAnsi="Cambria"/>
          <w:sz w:val="20"/>
          <w:szCs w:val="20"/>
        </w:rPr>
        <w:t>has been no impact on</w:t>
      </w:r>
      <w:r w:rsidR="00B3519E" w:rsidRPr="00B871FC">
        <w:rPr>
          <w:rFonts w:ascii="Cambria" w:hAnsi="Cambria"/>
          <w:sz w:val="20"/>
          <w:szCs w:val="20"/>
        </w:rPr>
        <w:t xml:space="preserve"> the national patrimony, </w:t>
      </w:r>
      <w:r w:rsidR="00B871FC">
        <w:rPr>
          <w:rFonts w:ascii="Cambria" w:hAnsi="Cambria"/>
          <w:sz w:val="20"/>
          <w:szCs w:val="20"/>
        </w:rPr>
        <w:t xml:space="preserve">one of </w:t>
      </w:r>
      <w:r w:rsidR="00B3519E" w:rsidRPr="00B871FC">
        <w:rPr>
          <w:rFonts w:ascii="Cambria" w:hAnsi="Cambria"/>
          <w:sz w:val="20"/>
          <w:szCs w:val="20"/>
        </w:rPr>
        <w:t>the elements</w:t>
      </w:r>
      <w:r w:rsidR="00B3519E" w:rsidRPr="00B3519E">
        <w:rPr>
          <w:rFonts w:ascii="Cambria" w:hAnsi="Cambria"/>
          <w:sz w:val="20"/>
          <w:szCs w:val="20"/>
        </w:rPr>
        <w:t xml:space="preserve"> that would constitute such a crime do</w:t>
      </w:r>
      <w:r w:rsidR="00B871FC">
        <w:rPr>
          <w:rFonts w:ascii="Cambria" w:hAnsi="Cambria"/>
          <w:sz w:val="20"/>
          <w:szCs w:val="20"/>
        </w:rPr>
        <w:t>es</w:t>
      </w:r>
      <w:r w:rsidR="00B3519E" w:rsidRPr="00B3519E">
        <w:rPr>
          <w:rFonts w:ascii="Cambria" w:hAnsi="Cambria"/>
          <w:sz w:val="20"/>
          <w:szCs w:val="20"/>
        </w:rPr>
        <w:t xml:space="preserve"> not exist. Finally, the crime of illegitimate enrichment was dismissed because </w:t>
      </w:r>
      <w:bookmarkStart w:id="25" w:name="_Hlk536178067"/>
      <w:r w:rsidR="00B3519E" w:rsidRPr="00B3519E">
        <w:rPr>
          <w:rFonts w:ascii="Cambria" w:hAnsi="Cambria"/>
          <w:sz w:val="20"/>
          <w:szCs w:val="20"/>
        </w:rPr>
        <w:t xml:space="preserve">“the very authority responsible for analyzing the </w:t>
      </w:r>
      <w:r w:rsidR="00C81F06" w:rsidRPr="00AE504F">
        <w:rPr>
          <w:rFonts w:ascii="Cambria" w:hAnsi="Cambria"/>
          <w:sz w:val="20"/>
          <w:szCs w:val="20"/>
        </w:rPr>
        <w:t>consistency</w:t>
      </w:r>
      <w:r w:rsidR="00B871FC">
        <w:rPr>
          <w:rFonts w:ascii="Cambria" w:hAnsi="Cambria"/>
          <w:sz w:val="20"/>
          <w:szCs w:val="20"/>
        </w:rPr>
        <w:t xml:space="preserve"> of </w:t>
      </w:r>
      <w:r w:rsidR="00B3519E" w:rsidRPr="00B3519E">
        <w:rPr>
          <w:rFonts w:ascii="Cambria" w:hAnsi="Cambria"/>
          <w:sz w:val="20"/>
          <w:szCs w:val="20"/>
        </w:rPr>
        <w:t xml:space="preserve">the sworn </w:t>
      </w:r>
      <w:r w:rsidR="00B871FC">
        <w:rPr>
          <w:rFonts w:ascii="Cambria" w:hAnsi="Cambria"/>
          <w:sz w:val="20"/>
          <w:szCs w:val="20"/>
        </w:rPr>
        <w:t>statements</w:t>
      </w:r>
      <w:r w:rsidR="00B3519E" w:rsidRPr="00B3519E">
        <w:rPr>
          <w:rFonts w:ascii="Cambria" w:hAnsi="Cambria"/>
          <w:sz w:val="20"/>
          <w:szCs w:val="20"/>
        </w:rPr>
        <w:t xml:space="preserve"> provided by the former Justice concluded that </w:t>
      </w:r>
      <w:r w:rsidR="00B3519E" w:rsidRPr="00B871FC">
        <w:rPr>
          <w:rFonts w:ascii="Cambria" w:hAnsi="Cambria"/>
          <w:sz w:val="20"/>
          <w:szCs w:val="20"/>
        </w:rPr>
        <w:t>these</w:t>
      </w:r>
      <w:r w:rsidR="00B3519E" w:rsidRPr="00B3519E">
        <w:rPr>
          <w:rFonts w:ascii="Cambria" w:hAnsi="Cambria"/>
          <w:sz w:val="20"/>
          <w:szCs w:val="20"/>
        </w:rPr>
        <w:t xml:space="preserve"> </w:t>
      </w:r>
      <w:r w:rsidR="00B871FC">
        <w:rPr>
          <w:rFonts w:ascii="Cambria" w:hAnsi="Cambria"/>
          <w:sz w:val="20"/>
          <w:szCs w:val="20"/>
        </w:rPr>
        <w:t xml:space="preserve">statements </w:t>
      </w:r>
      <w:r w:rsidR="00AE504F">
        <w:rPr>
          <w:rFonts w:ascii="Cambria" w:hAnsi="Cambria"/>
          <w:sz w:val="20"/>
          <w:szCs w:val="20"/>
        </w:rPr>
        <w:t>are</w:t>
      </w:r>
      <w:r w:rsidR="00B871FC">
        <w:rPr>
          <w:rFonts w:ascii="Cambria" w:hAnsi="Cambria"/>
          <w:sz w:val="20"/>
          <w:szCs w:val="20"/>
        </w:rPr>
        <w:t xml:space="preserve"> substantiated</w:t>
      </w:r>
      <w:r w:rsidR="00B3519E" w:rsidRPr="00B3519E">
        <w:rPr>
          <w:rFonts w:ascii="Cambria" w:hAnsi="Cambria"/>
          <w:sz w:val="20"/>
          <w:szCs w:val="20"/>
        </w:rPr>
        <w:t>.</w:t>
      </w:r>
      <w:r w:rsidR="00AE504F">
        <w:rPr>
          <w:rFonts w:ascii="Cambria" w:hAnsi="Cambria"/>
          <w:sz w:val="20"/>
          <w:szCs w:val="20"/>
        </w:rPr>
        <w:t>”</w:t>
      </w:r>
      <w:bookmarkEnd w:id="25"/>
      <w:r w:rsidRPr="00B3519E">
        <w:rPr>
          <w:rStyle w:val="FootnoteReference"/>
          <w:rFonts w:ascii="Cambria" w:hAnsi="Cambria"/>
          <w:sz w:val="20"/>
          <w:szCs w:val="20"/>
          <w:lang w:val="es-VE"/>
        </w:rPr>
        <w:footnoteReference w:id="21"/>
      </w:r>
      <w:r w:rsidR="00B3519E" w:rsidRPr="00B3519E">
        <w:rPr>
          <w:rFonts w:ascii="Cambria" w:hAnsi="Cambria"/>
          <w:sz w:val="20"/>
          <w:szCs w:val="20"/>
        </w:rPr>
        <w:t xml:space="preserve"> </w:t>
      </w:r>
      <w:r w:rsidRPr="00B3519E">
        <w:rPr>
          <w:rFonts w:ascii="Cambria" w:hAnsi="Cambria"/>
          <w:sz w:val="20"/>
          <w:szCs w:val="20"/>
        </w:rPr>
        <w:t xml:space="preserve"> </w:t>
      </w:r>
    </w:p>
    <w:p w14:paraId="6D44C60F" w14:textId="77777777" w:rsidR="00A00EED" w:rsidRPr="00B3519E" w:rsidRDefault="00A00EED" w:rsidP="00A00EED">
      <w:pPr>
        <w:jc w:val="both"/>
        <w:rPr>
          <w:rFonts w:ascii="Cambria" w:hAnsi="Cambria"/>
          <w:sz w:val="20"/>
          <w:szCs w:val="20"/>
        </w:rPr>
      </w:pPr>
    </w:p>
    <w:p w14:paraId="026F1574" w14:textId="77777777" w:rsidR="00A00EED" w:rsidRPr="0081257B" w:rsidRDefault="0070415B" w:rsidP="00A00EED">
      <w:pPr>
        <w:pStyle w:val="Heading1"/>
        <w:spacing w:before="0"/>
        <w:ind w:firstLine="0"/>
        <w:rPr>
          <w:rFonts w:ascii="Cambria" w:hAnsi="Cambria"/>
          <w:color w:val="auto"/>
          <w:sz w:val="20"/>
          <w:szCs w:val="20"/>
          <w:lang w:val="es-VE"/>
        </w:rPr>
      </w:pPr>
      <w:bookmarkStart w:id="26" w:name="_Toc536459288"/>
      <w:r w:rsidRPr="0081257B">
        <w:rPr>
          <w:rFonts w:ascii="Cambria" w:hAnsi="Cambria"/>
          <w:color w:val="auto"/>
          <w:sz w:val="20"/>
          <w:szCs w:val="20"/>
          <w:lang w:val="es-VE"/>
        </w:rPr>
        <w:t>LEGAL ANALYSIS</w:t>
      </w:r>
      <w:bookmarkEnd w:id="26"/>
    </w:p>
    <w:p w14:paraId="7A96BB1C" w14:textId="77777777" w:rsidR="00A00EED" w:rsidRPr="0081257B" w:rsidRDefault="0070415B" w:rsidP="00A00EED">
      <w:pPr>
        <w:pStyle w:val="Heading2"/>
        <w:keepLines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ind w:firstLine="0"/>
        <w:rPr>
          <w:rFonts w:ascii="Cambria" w:hAnsi="Cambria"/>
          <w:color w:val="auto"/>
          <w:sz w:val="20"/>
          <w:szCs w:val="20"/>
        </w:rPr>
      </w:pPr>
      <w:bookmarkStart w:id="27" w:name="_Toc535329133"/>
      <w:bookmarkStart w:id="28" w:name="_Toc536459289"/>
      <w:r w:rsidRPr="0081257B">
        <w:rPr>
          <w:rFonts w:ascii="Cambria" w:hAnsi="Cambria"/>
          <w:color w:val="auto"/>
          <w:sz w:val="20"/>
          <w:szCs w:val="20"/>
        </w:rPr>
        <w:t>Right to a fair trial,</w:t>
      </w:r>
      <w:r w:rsidR="00A00EED" w:rsidRPr="0081257B">
        <w:rPr>
          <w:rStyle w:val="FootnoteReference"/>
          <w:rFonts w:ascii="Cambria" w:hAnsi="Cambria"/>
          <w:color w:val="auto"/>
          <w:sz w:val="20"/>
          <w:szCs w:val="20"/>
          <w:lang w:val="es-ES_tradnl"/>
        </w:rPr>
        <w:footnoteReference w:id="22"/>
      </w:r>
      <w:r w:rsidR="00A00EED" w:rsidRPr="0081257B">
        <w:rPr>
          <w:rFonts w:ascii="Cambria" w:hAnsi="Cambria"/>
          <w:color w:val="auto"/>
          <w:sz w:val="20"/>
          <w:szCs w:val="20"/>
        </w:rPr>
        <w:t xml:space="preserve"> </w:t>
      </w:r>
      <w:r w:rsidRPr="0081257B">
        <w:rPr>
          <w:rFonts w:ascii="Cambria" w:hAnsi="Cambria"/>
          <w:color w:val="auto"/>
          <w:sz w:val="20"/>
          <w:szCs w:val="20"/>
        </w:rPr>
        <w:t>freedom from ex post facto laws,</w:t>
      </w:r>
      <w:r w:rsidR="00A00EED" w:rsidRPr="0081257B">
        <w:rPr>
          <w:rStyle w:val="FootnoteReference"/>
          <w:rFonts w:ascii="Cambria" w:hAnsi="Cambria"/>
          <w:color w:val="auto"/>
          <w:sz w:val="20"/>
          <w:szCs w:val="20"/>
          <w:lang w:val="es-ES"/>
        </w:rPr>
        <w:footnoteReference w:id="23"/>
      </w:r>
      <w:r w:rsidR="00A00EED" w:rsidRPr="0081257B">
        <w:rPr>
          <w:rFonts w:ascii="Cambria" w:hAnsi="Cambria"/>
          <w:color w:val="auto"/>
          <w:sz w:val="20"/>
          <w:szCs w:val="20"/>
        </w:rPr>
        <w:t xml:space="preserve"> </w:t>
      </w:r>
      <w:r w:rsidRPr="0081257B">
        <w:rPr>
          <w:rFonts w:ascii="Cambria" w:hAnsi="Cambria"/>
          <w:color w:val="auto"/>
          <w:sz w:val="20"/>
          <w:szCs w:val="20"/>
        </w:rPr>
        <w:t>and judicial protection</w:t>
      </w:r>
      <w:r w:rsidR="00A00EED" w:rsidRPr="0081257B">
        <w:rPr>
          <w:rStyle w:val="FootnoteReference"/>
          <w:rFonts w:ascii="Cambria" w:hAnsi="Cambria"/>
          <w:color w:val="auto"/>
          <w:sz w:val="20"/>
          <w:szCs w:val="20"/>
          <w:lang w:val="es-ES"/>
        </w:rPr>
        <w:footnoteReference w:id="24"/>
      </w:r>
      <w:bookmarkEnd w:id="27"/>
      <w:bookmarkEnd w:id="28"/>
    </w:p>
    <w:p w14:paraId="03951551" w14:textId="77777777" w:rsidR="00A00EED" w:rsidRPr="0070415B" w:rsidRDefault="00A00EED" w:rsidP="00A00EED"/>
    <w:p w14:paraId="095F7D73" w14:textId="77777777" w:rsidR="00A00EED" w:rsidRPr="0081257B" w:rsidRDefault="00457D98" w:rsidP="00A00EED">
      <w:pPr>
        <w:pStyle w:val="Heading3"/>
        <w:keepLines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720"/>
        <w:rPr>
          <w:rFonts w:ascii="Cambria" w:hAnsi="Cambria"/>
          <w:i/>
          <w:color w:val="auto"/>
          <w:sz w:val="20"/>
          <w:szCs w:val="20"/>
        </w:rPr>
      </w:pPr>
      <w:bookmarkStart w:id="29" w:name="_Toc514247648"/>
      <w:bookmarkStart w:id="30" w:name="_Toc535329134"/>
      <w:bookmarkStart w:id="31" w:name="_Toc536459290"/>
      <w:r w:rsidRPr="0081257B">
        <w:rPr>
          <w:rFonts w:ascii="Cambria" w:hAnsi="Cambria"/>
          <w:color w:val="auto"/>
          <w:sz w:val="20"/>
          <w:szCs w:val="20"/>
        </w:rPr>
        <w:t xml:space="preserve">General considerations </w:t>
      </w:r>
      <w:r w:rsidR="00C04528" w:rsidRPr="0081257B">
        <w:rPr>
          <w:rFonts w:ascii="Cambria" w:hAnsi="Cambria"/>
          <w:color w:val="auto"/>
          <w:sz w:val="20"/>
          <w:szCs w:val="20"/>
        </w:rPr>
        <w:t>regarding</w:t>
      </w:r>
      <w:r w:rsidRPr="0081257B">
        <w:rPr>
          <w:rFonts w:ascii="Cambria" w:hAnsi="Cambria"/>
          <w:color w:val="auto"/>
          <w:sz w:val="20"/>
          <w:szCs w:val="20"/>
        </w:rPr>
        <w:t xml:space="preserve"> applicable guarantees</w:t>
      </w:r>
      <w:bookmarkEnd w:id="29"/>
      <w:bookmarkEnd w:id="30"/>
      <w:bookmarkEnd w:id="31"/>
      <w:r w:rsidRPr="0081257B">
        <w:rPr>
          <w:rFonts w:ascii="Cambria" w:hAnsi="Cambria"/>
          <w:color w:val="auto"/>
          <w:sz w:val="20"/>
          <w:szCs w:val="20"/>
        </w:rPr>
        <w:t xml:space="preserve"> </w:t>
      </w:r>
    </w:p>
    <w:p w14:paraId="2F5C6105" w14:textId="77777777" w:rsidR="00A00EED" w:rsidRPr="00457D98" w:rsidRDefault="00A00EED" w:rsidP="00A00EED">
      <w:pPr>
        <w:rPr>
          <w:rFonts w:ascii="Cambria" w:hAnsi="Cambria"/>
          <w:sz w:val="20"/>
          <w:szCs w:val="20"/>
        </w:rPr>
      </w:pPr>
    </w:p>
    <w:p w14:paraId="0602D828" w14:textId="77777777" w:rsidR="00A00EED" w:rsidRPr="00457D98" w:rsidRDefault="00457D98"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457D98">
        <w:rPr>
          <w:rFonts w:ascii="Cambria" w:hAnsi="Cambria"/>
          <w:sz w:val="20"/>
          <w:szCs w:val="20"/>
        </w:rPr>
        <w:t xml:space="preserve">The Commission </w:t>
      </w:r>
      <w:r w:rsidR="00C04528">
        <w:rPr>
          <w:rFonts w:ascii="Cambria" w:hAnsi="Cambria"/>
          <w:sz w:val="20"/>
          <w:szCs w:val="20"/>
        </w:rPr>
        <w:t>notes</w:t>
      </w:r>
      <w:r w:rsidRPr="00457D98">
        <w:rPr>
          <w:rFonts w:ascii="Cambria" w:hAnsi="Cambria"/>
          <w:sz w:val="20"/>
          <w:szCs w:val="20"/>
        </w:rPr>
        <w:t xml:space="preserve"> that both bodies of the inter-American system have indicated that the guarantees established in Article </w:t>
      </w:r>
      <w:r w:rsidR="00A00EED" w:rsidRPr="00457D98">
        <w:rPr>
          <w:rFonts w:ascii="Cambria" w:hAnsi="Cambria"/>
          <w:sz w:val="20"/>
          <w:szCs w:val="20"/>
        </w:rPr>
        <w:t xml:space="preserve">8 </w:t>
      </w:r>
      <w:r>
        <w:rPr>
          <w:rFonts w:ascii="Cambria" w:hAnsi="Cambria"/>
          <w:sz w:val="20"/>
          <w:szCs w:val="20"/>
        </w:rPr>
        <w:t>of the American Convention are not limited to criminal proceedings but apply to other types of proceedings</w:t>
      </w:r>
      <w:r w:rsidR="008B2A56">
        <w:rPr>
          <w:rFonts w:ascii="Cambria" w:hAnsi="Cambria"/>
          <w:sz w:val="20"/>
          <w:szCs w:val="20"/>
        </w:rPr>
        <w:t xml:space="preserve"> as well</w:t>
      </w:r>
      <w:r>
        <w:rPr>
          <w:rFonts w:ascii="Cambria" w:hAnsi="Cambria"/>
          <w:sz w:val="20"/>
          <w:szCs w:val="20"/>
        </w:rPr>
        <w:t>.</w:t>
      </w:r>
      <w:r w:rsidR="00A00EED" w:rsidRPr="00D276E7">
        <w:rPr>
          <w:rFonts w:ascii="Cambria" w:hAnsi="Cambria"/>
          <w:sz w:val="20"/>
          <w:szCs w:val="20"/>
          <w:vertAlign w:val="superscript"/>
          <w:lang w:eastAsia="es-ES"/>
        </w:rPr>
        <w:footnoteReference w:id="25"/>
      </w:r>
      <w:r w:rsidR="00A00EED" w:rsidRPr="00457D98">
        <w:rPr>
          <w:rFonts w:ascii="Cambria" w:hAnsi="Cambria"/>
          <w:sz w:val="20"/>
          <w:szCs w:val="20"/>
          <w:lang w:eastAsia="es-ES"/>
        </w:rPr>
        <w:t xml:space="preserve"> </w:t>
      </w:r>
      <w:r w:rsidRPr="00457D98">
        <w:rPr>
          <w:rFonts w:ascii="Cambria" w:hAnsi="Cambria"/>
          <w:sz w:val="20"/>
          <w:szCs w:val="20"/>
          <w:lang w:eastAsia="es-ES"/>
        </w:rPr>
        <w:t xml:space="preserve">Specifically, when </w:t>
      </w:r>
      <w:r w:rsidR="0053654C">
        <w:rPr>
          <w:rFonts w:ascii="Cambria" w:hAnsi="Cambria"/>
          <w:sz w:val="20"/>
          <w:szCs w:val="20"/>
          <w:lang w:eastAsia="es-ES"/>
        </w:rPr>
        <w:t>sanction</w:t>
      </w:r>
      <w:r w:rsidRPr="00457D98">
        <w:rPr>
          <w:rFonts w:ascii="Cambria" w:hAnsi="Cambria"/>
          <w:sz w:val="20"/>
          <w:szCs w:val="20"/>
          <w:lang w:eastAsia="es-ES"/>
        </w:rPr>
        <w:t xml:space="preserve"> proceedings are involved, both of the system’s bodies have indicated that the guarantees established in Article 8</w:t>
      </w:r>
      <w:r w:rsidR="00B51F95">
        <w:rPr>
          <w:rFonts w:ascii="Cambria" w:hAnsi="Cambria"/>
          <w:sz w:val="20"/>
          <w:szCs w:val="20"/>
          <w:lang w:eastAsia="es-ES"/>
        </w:rPr>
        <w:t>(</w:t>
      </w:r>
      <w:r w:rsidRPr="00457D98">
        <w:rPr>
          <w:rFonts w:ascii="Cambria" w:hAnsi="Cambria"/>
          <w:sz w:val="20"/>
          <w:szCs w:val="20"/>
          <w:lang w:eastAsia="es-ES"/>
        </w:rPr>
        <w:t>2</w:t>
      </w:r>
      <w:r w:rsidR="00B51F95">
        <w:rPr>
          <w:rFonts w:ascii="Cambria" w:hAnsi="Cambria"/>
          <w:sz w:val="20"/>
          <w:szCs w:val="20"/>
          <w:lang w:eastAsia="es-ES"/>
        </w:rPr>
        <w:t>)</w:t>
      </w:r>
      <w:r w:rsidRPr="00457D98">
        <w:rPr>
          <w:rFonts w:ascii="Cambria" w:hAnsi="Cambria"/>
          <w:sz w:val="20"/>
          <w:szCs w:val="20"/>
          <w:lang w:eastAsia="es-ES"/>
        </w:rPr>
        <w:t xml:space="preserve"> of the American Convention apply</w:t>
      </w:r>
      <w:r w:rsidR="0053654C" w:rsidRPr="0053654C">
        <w:rPr>
          <w:rFonts w:ascii="Cambria" w:hAnsi="Cambria"/>
          <w:sz w:val="20"/>
          <w:szCs w:val="20"/>
          <w:lang w:eastAsia="es-ES"/>
        </w:rPr>
        <w:t xml:space="preserve"> </w:t>
      </w:r>
      <w:r w:rsidR="0053654C">
        <w:rPr>
          <w:rFonts w:ascii="Cambria" w:hAnsi="Cambria"/>
          <w:sz w:val="20"/>
          <w:szCs w:val="20"/>
          <w:lang w:eastAsia="es-ES"/>
        </w:rPr>
        <w:t>analogously</w:t>
      </w:r>
      <w:r w:rsidRPr="00457D98">
        <w:rPr>
          <w:rFonts w:ascii="Cambria" w:hAnsi="Cambria"/>
          <w:sz w:val="20"/>
          <w:szCs w:val="20"/>
          <w:lang w:eastAsia="es-ES"/>
        </w:rPr>
        <w:t>.</w:t>
      </w:r>
      <w:r w:rsidR="00A00EED" w:rsidRPr="00D276E7">
        <w:rPr>
          <w:rFonts w:ascii="Cambria" w:hAnsi="Cambria"/>
          <w:sz w:val="20"/>
          <w:szCs w:val="20"/>
          <w:vertAlign w:val="superscript"/>
          <w:lang w:eastAsia="es-ES"/>
        </w:rPr>
        <w:footnoteReference w:id="26"/>
      </w:r>
      <w:r w:rsidR="00A00EED" w:rsidRPr="00457D98">
        <w:rPr>
          <w:rFonts w:ascii="Cambria" w:hAnsi="Cambria"/>
          <w:sz w:val="20"/>
          <w:szCs w:val="20"/>
        </w:rPr>
        <w:t xml:space="preserve"> </w:t>
      </w:r>
    </w:p>
    <w:p w14:paraId="362B3A1E" w14:textId="77777777" w:rsidR="00A00EED" w:rsidRPr="00457D98"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33616498" w14:textId="77777777" w:rsidR="00A00EED" w:rsidRPr="00457D98" w:rsidRDefault="00457D98"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457D98">
        <w:rPr>
          <w:rFonts w:ascii="Cambria" w:hAnsi="Cambria"/>
          <w:sz w:val="20"/>
          <w:szCs w:val="20"/>
          <w:lang w:eastAsia="es-ES"/>
        </w:rPr>
        <w:t xml:space="preserve">The case </w:t>
      </w:r>
      <w:r w:rsidR="008B2A56">
        <w:rPr>
          <w:rFonts w:ascii="Cambria" w:hAnsi="Cambria"/>
          <w:sz w:val="20"/>
          <w:szCs w:val="20"/>
          <w:lang w:eastAsia="es-ES"/>
        </w:rPr>
        <w:t xml:space="preserve">at hand </w:t>
      </w:r>
      <w:r w:rsidRPr="00457D98">
        <w:rPr>
          <w:rFonts w:ascii="Cambria" w:hAnsi="Cambria"/>
          <w:sz w:val="20"/>
          <w:szCs w:val="20"/>
          <w:lang w:eastAsia="es-ES"/>
        </w:rPr>
        <w:t xml:space="preserve">involves an impeachment trial that ended with the decision to remove the alleged victims from their positions as justices of the Paraguayan Supreme Court. In this regard, the Commission considers that this had to do with a </w:t>
      </w:r>
      <w:r w:rsidR="00F67560">
        <w:rPr>
          <w:rFonts w:ascii="Cambria" w:hAnsi="Cambria"/>
          <w:sz w:val="20"/>
          <w:szCs w:val="20"/>
          <w:lang w:eastAsia="es-ES"/>
        </w:rPr>
        <w:t xml:space="preserve">sanction </w:t>
      </w:r>
      <w:r w:rsidRPr="00457D98">
        <w:rPr>
          <w:rFonts w:ascii="Cambria" w:hAnsi="Cambria"/>
          <w:sz w:val="20"/>
          <w:szCs w:val="20"/>
          <w:lang w:eastAsia="es-ES"/>
        </w:rPr>
        <w:t>proceeding that involved the punitive power of the Stat</w:t>
      </w:r>
      <w:r>
        <w:rPr>
          <w:rFonts w:ascii="Cambria" w:hAnsi="Cambria"/>
          <w:sz w:val="20"/>
          <w:szCs w:val="20"/>
          <w:lang w:eastAsia="es-ES"/>
        </w:rPr>
        <w:t>e, and thus the applicable guarantees include</w:t>
      </w:r>
      <w:r w:rsidR="00B93EB0">
        <w:rPr>
          <w:rFonts w:ascii="Cambria" w:hAnsi="Cambria"/>
          <w:sz w:val="20"/>
          <w:szCs w:val="20"/>
          <w:lang w:eastAsia="es-ES"/>
        </w:rPr>
        <w:t>,</w:t>
      </w:r>
      <w:r>
        <w:rPr>
          <w:rFonts w:ascii="Cambria" w:hAnsi="Cambria"/>
          <w:sz w:val="20"/>
          <w:szCs w:val="20"/>
          <w:lang w:eastAsia="es-ES"/>
        </w:rPr>
        <w:t xml:space="preserve"> analogously</w:t>
      </w:r>
      <w:r w:rsidR="00B93EB0">
        <w:rPr>
          <w:rFonts w:ascii="Cambria" w:hAnsi="Cambria"/>
          <w:sz w:val="20"/>
          <w:szCs w:val="20"/>
          <w:lang w:eastAsia="es-ES"/>
        </w:rPr>
        <w:t>,</w:t>
      </w:r>
      <w:r>
        <w:rPr>
          <w:rFonts w:ascii="Cambria" w:hAnsi="Cambria"/>
          <w:sz w:val="20"/>
          <w:szCs w:val="20"/>
          <w:lang w:eastAsia="es-ES"/>
        </w:rPr>
        <w:t xml:space="preserve"> those applicable to a criminal proceeding. </w:t>
      </w:r>
      <w:r w:rsidRPr="00457D98">
        <w:rPr>
          <w:rFonts w:ascii="Cambria" w:hAnsi="Cambria"/>
          <w:sz w:val="20"/>
          <w:szCs w:val="20"/>
          <w:lang w:eastAsia="es-ES"/>
        </w:rPr>
        <w:t xml:space="preserve">Of particular relevance for the analysis of this case are the guarantees established in Articles </w:t>
      </w:r>
      <w:r w:rsidR="00A00EED" w:rsidRPr="00457D98">
        <w:rPr>
          <w:rFonts w:ascii="Cambria" w:hAnsi="Cambria"/>
          <w:sz w:val="20"/>
          <w:szCs w:val="20"/>
          <w:lang w:eastAsia="es-ES"/>
        </w:rPr>
        <w:t>8</w:t>
      </w:r>
      <w:r w:rsidR="00B51F95">
        <w:rPr>
          <w:rFonts w:ascii="Cambria" w:hAnsi="Cambria"/>
          <w:sz w:val="20"/>
          <w:szCs w:val="20"/>
          <w:lang w:eastAsia="es-ES"/>
        </w:rPr>
        <w:t>(</w:t>
      </w:r>
      <w:r w:rsidR="00A00EED" w:rsidRPr="00457D98">
        <w:rPr>
          <w:rFonts w:ascii="Cambria" w:hAnsi="Cambria"/>
          <w:sz w:val="20"/>
          <w:szCs w:val="20"/>
          <w:lang w:eastAsia="es-ES"/>
        </w:rPr>
        <w:t>1</w:t>
      </w:r>
      <w:r w:rsidR="00B51F95">
        <w:rPr>
          <w:rFonts w:ascii="Cambria" w:hAnsi="Cambria"/>
          <w:sz w:val="20"/>
          <w:szCs w:val="20"/>
          <w:lang w:eastAsia="es-ES"/>
        </w:rPr>
        <w:t>)</w:t>
      </w:r>
      <w:r w:rsidR="00A00EED" w:rsidRPr="00457D98">
        <w:rPr>
          <w:rFonts w:ascii="Cambria" w:hAnsi="Cambria"/>
          <w:sz w:val="20"/>
          <w:szCs w:val="20"/>
          <w:lang w:eastAsia="es-ES"/>
        </w:rPr>
        <w:t>, 8</w:t>
      </w:r>
      <w:r w:rsidR="00B51F95">
        <w:rPr>
          <w:rFonts w:ascii="Cambria" w:hAnsi="Cambria"/>
          <w:sz w:val="20"/>
          <w:szCs w:val="20"/>
          <w:lang w:eastAsia="es-ES"/>
        </w:rPr>
        <w:t>(</w:t>
      </w:r>
      <w:r w:rsidR="00A00EED" w:rsidRPr="00457D98">
        <w:rPr>
          <w:rFonts w:ascii="Cambria" w:hAnsi="Cambria"/>
          <w:sz w:val="20"/>
          <w:szCs w:val="20"/>
          <w:lang w:eastAsia="es-ES"/>
        </w:rPr>
        <w:t>2</w:t>
      </w:r>
      <w:r w:rsidR="00B51F95">
        <w:rPr>
          <w:rFonts w:ascii="Cambria" w:hAnsi="Cambria"/>
          <w:sz w:val="20"/>
          <w:szCs w:val="20"/>
          <w:lang w:eastAsia="es-ES"/>
        </w:rPr>
        <w:t>)</w:t>
      </w:r>
      <w:r>
        <w:rPr>
          <w:rFonts w:ascii="Cambria" w:hAnsi="Cambria"/>
          <w:sz w:val="20"/>
          <w:szCs w:val="20"/>
          <w:lang w:eastAsia="es-ES"/>
        </w:rPr>
        <w:t xml:space="preserve">, and </w:t>
      </w:r>
      <w:r w:rsidR="00A00EED" w:rsidRPr="00457D98">
        <w:rPr>
          <w:rFonts w:ascii="Cambria" w:hAnsi="Cambria"/>
          <w:sz w:val="20"/>
          <w:szCs w:val="20"/>
          <w:lang w:eastAsia="es-ES"/>
        </w:rPr>
        <w:t xml:space="preserve">9 </w:t>
      </w:r>
      <w:r>
        <w:rPr>
          <w:rFonts w:ascii="Cambria" w:hAnsi="Cambria"/>
          <w:sz w:val="20"/>
          <w:szCs w:val="20"/>
          <w:lang w:eastAsia="es-ES"/>
        </w:rPr>
        <w:t>of the American Convention</w:t>
      </w:r>
      <w:r w:rsidR="00A00EED" w:rsidRPr="00457D98">
        <w:rPr>
          <w:rFonts w:ascii="Cambria" w:hAnsi="Cambria"/>
          <w:sz w:val="20"/>
          <w:szCs w:val="20"/>
          <w:lang w:eastAsia="es-ES"/>
        </w:rPr>
        <w:t xml:space="preserve">. </w:t>
      </w:r>
    </w:p>
    <w:p w14:paraId="3A5CF0F0" w14:textId="77777777" w:rsidR="00A00EED" w:rsidRPr="00457D98"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eastAsia="es-ES"/>
        </w:rPr>
      </w:pPr>
    </w:p>
    <w:p w14:paraId="1A93F93D" w14:textId="77777777" w:rsidR="00A00EED" w:rsidRPr="005723E1" w:rsidRDefault="00972367" w:rsidP="005723E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eastAsia="es-ES"/>
        </w:rPr>
      </w:pPr>
      <w:r w:rsidRPr="004D48D6">
        <w:rPr>
          <w:rFonts w:ascii="Cambria" w:hAnsi="Cambria"/>
          <w:sz w:val="20"/>
          <w:szCs w:val="20"/>
          <w:lang w:eastAsia="es-ES"/>
        </w:rPr>
        <w:t xml:space="preserve">Specifically, in terms of impeachment and its application for the removal of justice operators, the Inter-American Court has indicated that </w:t>
      </w:r>
      <w:r w:rsidR="004D48D6" w:rsidRPr="004D48D6">
        <w:rPr>
          <w:rFonts w:ascii="Cambria" w:hAnsi="Cambria"/>
          <w:sz w:val="20"/>
          <w:szCs w:val="20"/>
          <w:lang w:eastAsia="es-ES"/>
        </w:rPr>
        <w:t xml:space="preserve">impeachment “must observe due process </w:t>
      </w:r>
      <w:r w:rsidR="00C2283C">
        <w:rPr>
          <w:rFonts w:ascii="Cambria" w:hAnsi="Cambria"/>
          <w:sz w:val="20"/>
          <w:szCs w:val="20"/>
          <w:lang w:eastAsia="es-ES"/>
        </w:rPr>
        <w:t>in order</w:t>
      </w:r>
      <w:r w:rsidR="004D48D6" w:rsidRPr="004D48D6">
        <w:rPr>
          <w:rFonts w:ascii="Cambria" w:hAnsi="Cambria"/>
          <w:sz w:val="20"/>
          <w:szCs w:val="20"/>
          <w:lang w:eastAsia="es-ES"/>
        </w:rPr>
        <w:t xml:space="preserve"> to ensure the principle of judicial </w:t>
      </w:r>
      <w:r w:rsidR="004D48D6">
        <w:rPr>
          <w:rFonts w:ascii="Cambria" w:hAnsi="Cambria"/>
          <w:sz w:val="20"/>
          <w:szCs w:val="20"/>
          <w:lang w:eastAsia="es-ES"/>
        </w:rPr>
        <w:t>i</w:t>
      </w:r>
      <w:r w:rsidR="004D48D6" w:rsidRPr="004D48D6">
        <w:rPr>
          <w:rFonts w:ascii="Cambria" w:hAnsi="Cambria"/>
          <w:sz w:val="20"/>
          <w:szCs w:val="20"/>
          <w:lang w:eastAsia="es-ES"/>
        </w:rPr>
        <w:t>ndependence with respect to high</w:t>
      </w:r>
      <w:r w:rsidR="00C2283C">
        <w:rPr>
          <w:rFonts w:ascii="Cambria" w:hAnsi="Cambria"/>
          <w:sz w:val="20"/>
          <w:szCs w:val="20"/>
          <w:lang w:eastAsia="es-ES"/>
        </w:rPr>
        <w:t xml:space="preserve"> ranking</w:t>
      </w:r>
      <w:r w:rsidR="004D48D6" w:rsidRPr="004D48D6">
        <w:rPr>
          <w:rFonts w:ascii="Cambria" w:hAnsi="Cambria"/>
          <w:sz w:val="20"/>
          <w:szCs w:val="20"/>
          <w:lang w:eastAsia="es-ES"/>
        </w:rPr>
        <w:t xml:space="preserve"> judges </w:t>
      </w:r>
      <w:r w:rsidR="00C2283C">
        <w:rPr>
          <w:rFonts w:ascii="Cambria" w:hAnsi="Cambria"/>
          <w:sz w:val="20"/>
          <w:szCs w:val="20"/>
          <w:lang w:eastAsia="es-ES"/>
        </w:rPr>
        <w:t>subjected</w:t>
      </w:r>
      <w:r w:rsidR="004D48D6" w:rsidRPr="004D48D6">
        <w:rPr>
          <w:rFonts w:ascii="Cambria" w:hAnsi="Cambria"/>
          <w:sz w:val="20"/>
          <w:szCs w:val="20"/>
          <w:lang w:eastAsia="es-ES"/>
        </w:rPr>
        <w:t xml:space="preserve"> to </w:t>
      </w:r>
      <w:r w:rsidR="00C2283C">
        <w:rPr>
          <w:rFonts w:ascii="Cambria" w:hAnsi="Cambria"/>
          <w:sz w:val="20"/>
          <w:szCs w:val="20"/>
          <w:lang w:eastAsia="es-ES"/>
        </w:rPr>
        <w:t>that procedure</w:t>
      </w:r>
      <w:r w:rsidR="00D0552E">
        <w:rPr>
          <w:rFonts w:ascii="Cambria" w:hAnsi="Cambria"/>
          <w:sz w:val="20"/>
          <w:szCs w:val="20"/>
          <w:lang w:eastAsia="es-ES"/>
        </w:rPr>
        <w:t>.”</w:t>
      </w:r>
      <w:r w:rsidR="00A00EED" w:rsidRPr="00D0552E">
        <w:rPr>
          <w:rStyle w:val="FootnoteReference"/>
          <w:rFonts w:ascii="Cambria" w:hAnsi="Cambria"/>
          <w:sz w:val="20"/>
          <w:szCs w:val="20"/>
          <w:lang w:val="es-ES" w:eastAsia="es-ES"/>
        </w:rPr>
        <w:footnoteReference w:id="27"/>
      </w:r>
      <w:r w:rsidR="00A00EED" w:rsidRPr="004D48D6">
        <w:rPr>
          <w:rFonts w:ascii="Cambria" w:hAnsi="Cambria"/>
          <w:sz w:val="20"/>
          <w:szCs w:val="20"/>
          <w:lang w:eastAsia="es-ES"/>
        </w:rPr>
        <w:t xml:space="preserve"> </w:t>
      </w:r>
      <w:r w:rsidR="005148F2" w:rsidRPr="005148F2">
        <w:rPr>
          <w:rFonts w:ascii="Cambria" w:hAnsi="Cambria"/>
          <w:sz w:val="20"/>
          <w:szCs w:val="20"/>
          <w:lang w:eastAsia="es-ES"/>
        </w:rPr>
        <w:t>For its part, the IACHR has indicated, with re</w:t>
      </w:r>
      <w:r w:rsidR="005148F2">
        <w:rPr>
          <w:rFonts w:ascii="Cambria" w:hAnsi="Cambria"/>
          <w:sz w:val="20"/>
          <w:szCs w:val="20"/>
          <w:lang w:eastAsia="es-ES"/>
        </w:rPr>
        <w:t xml:space="preserve">gard to </w:t>
      </w:r>
      <w:r w:rsidR="005148F2" w:rsidRPr="005148F2">
        <w:rPr>
          <w:rFonts w:ascii="Cambria" w:hAnsi="Cambria"/>
          <w:sz w:val="20"/>
          <w:szCs w:val="20"/>
          <w:lang w:eastAsia="es-ES"/>
        </w:rPr>
        <w:t>impeachment</w:t>
      </w:r>
      <w:r w:rsidR="005148F2">
        <w:rPr>
          <w:rFonts w:ascii="Cambria" w:hAnsi="Cambria"/>
          <w:sz w:val="20"/>
          <w:szCs w:val="20"/>
          <w:lang w:eastAsia="es-ES"/>
        </w:rPr>
        <w:t>, that</w:t>
      </w:r>
      <w:r w:rsidR="007113D7">
        <w:rPr>
          <w:rFonts w:ascii="Cambria" w:hAnsi="Cambria"/>
          <w:sz w:val="20"/>
          <w:szCs w:val="20"/>
          <w:lang w:eastAsia="es-ES"/>
        </w:rPr>
        <w:t xml:space="preserve"> it should be used only exceptionally as a mechanism to remove judges, since by its very nature it could create certain risks to </w:t>
      </w:r>
      <w:r w:rsidR="005723E1">
        <w:rPr>
          <w:rFonts w:ascii="Cambria" w:hAnsi="Cambria"/>
          <w:sz w:val="20"/>
          <w:szCs w:val="20"/>
          <w:lang w:eastAsia="es-ES"/>
        </w:rPr>
        <w:t>particular</w:t>
      </w:r>
      <w:r w:rsidR="007113D7">
        <w:rPr>
          <w:rFonts w:ascii="Cambria" w:hAnsi="Cambria"/>
          <w:sz w:val="20"/>
          <w:szCs w:val="20"/>
          <w:lang w:eastAsia="es-ES"/>
        </w:rPr>
        <w:t xml:space="preserve"> guarantees that must be strictly observed in these circumstances. </w:t>
      </w:r>
      <w:r w:rsidR="00646F91">
        <w:rPr>
          <w:rFonts w:ascii="Cambria" w:hAnsi="Cambria"/>
          <w:sz w:val="20"/>
          <w:szCs w:val="20"/>
          <w:lang w:eastAsia="es-ES"/>
        </w:rPr>
        <w:t>As a result</w:t>
      </w:r>
      <w:r w:rsidR="007113D7">
        <w:rPr>
          <w:rFonts w:ascii="Cambria" w:hAnsi="Cambria"/>
          <w:sz w:val="20"/>
          <w:szCs w:val="20"/>
          <w:lang w:eastAsia="es-ES"/>
        </w:rPr>
        <w:t xml:space="preserve">, if the legislature has jurisdictional authority in cases involving the removal of judges, </w:t>
      </w:r>
      <w:r w:rsidR="005723E1">
        <w:rPr>
          <w:rFonts w:ascii="Cambria" w:hAnsi="Cambria"/>
          <w:sz w:val="20"/>
          <w:szCs w:val="20"/>
          <w:lang w:eastAsia="es-ES"/>
        </w:rPr>
        <w:t>this</w:t>
      </w:r>
      <w:r w:rsidR="007113D7">
        <w:rPr>
          <w:rFonts w:ascii="Cambria" w:hAnsi="Cambria"/>
          <w:sz w:val="20"/>
          <w:szCs w:val="20"/>
          <w:lang w:eastAsia="es-ES"/>
        </w:rPr>
        <w:t xml:space="preserve"> must not constitute political control over judicial activity based on criteria of discretion or political expediency but</w:t>
      </w:r>
      <w:r w:rsidR="005723E1">
        <w:rPr>
          <w:rFonts w:ascii="Cambria" w:hAnsi="Cambria"/>
          <w:sz w:val="20"/>
          <w:szCs w:val="20"/>
          <w:lang w:eastAsia="es-ES"/>
        </w:rPr>
        <w:t xml:space="preserve"> must consist of legal oversight, in absolute compliance with the principle of </w:t>
      </w:r>
      <w:r w:rsidR="009F4B9D">
        <w:rPr>
          <w:rFonts w:ascii="Cambria" w:hAnsi="Cambria"/>
          <w:sz w:val="20"/>
          <w:szCs w:val="20"/>
          <w:lang w:eastAsia="es-ES"/>
        </w:rPr>
        <w:t>legality (</w:t>
      </w:r>
      <w:r w:rsidR="005723E1">
        <w:rPr>
          <w:rFonts w:ascii="Cambria" w:hAnsi="Cambria"/>
          <w:sz w:val="20"/>
          <w:szCs w:val="20"/>
          <w:lang w:eastAsia="es-ES"/>
        </w:rPr>
        <w:t>freedom from ex post facto laws</w:t>
      </w:r>
      <w:r w:rsidR="009F4B9D">
        <w:rPr>
          <w:rFonts w:ascii="Cambria" w:hAnsi="Cambria"/>
          <w:sz w:val="20"/>
          <w:szCs w:val="20"/>
          <w:lang w:eastAsia="es-ES"/>
        </w:rPr>
        <w:t>)</w:t>
      </w:r>
      <w:r w:rsidR="005723E1">
        <w:rPr>
          <w:rFonts w:ascii="Cambria" w:hAnsi="Cambria"/>
          <w:sz w:val="20"/>
          <w:szCs w:val="20"/>
          <w:lang w:eastAsia="es-ES"/>
        </w:rPr>
        <w:t xml:space="preserve"> and with due process</w:t>
      </w:r>
      <w:r w:rsidR="009F4B9D" w:rsidRPr="009F4B9D">
        <w:rPr>
          <w:rFonts w:ascii="Cambria" w:hAnsi="Cambria"/>
          <w:sz w:val="20"/>
          <w:szCs w:val="20"/>
          <w:lang w:eastAsia="es-ES"/>
        </w:rPr>
        <w:t xml:space="preserve"> </w:t>
      </w:r>
      <w:r w:rsidR="009F4B9D">
        <w:rPr>
          <w:rFonts w:ascii="Cambria" w:hAnsi="Cambria"/>
          <w:sz w:val="20"/>
          <w:szCs w:val="20"/>
          <w:lang w:eastAsia="es-ES"/>
        </w:rPr>
        <w:t>guarantees</w:t>
      </w:r>
      <w:r w:rsidR="005723E1">
        <w:rPr>
          <w:rFonts w:ascii="Cambria" w:hAnsi="Cambria"/>
          <w:sz w:val="20"/>
          <w:szCs w:val="20"/>
          <w:lang w:eastAsia="es-ES"/>
        </w:rPr>
        <w:t>.</w:t>
      </w:r>
      <w:r w:rsidR="00A00EED" w:rsidRPr="003750A1">
        <w:rPr>
          <w:rStyle w:val="FootnoteReference"/>
          <w:rFonts w:ascii="Cambria" w:hAnsi="Cambria"/>
          <w:sz w:val="20"/>
          <w:szCs w:val="20"/>
          <w:lang w:val="es-ES" w:eastAsia="es-ES"/>
        </w:rPr>
        <w:footnoteReference w:id="28"/>
      </w:r>
      <w:r w:rsidR="00A00EED" w:rsidRPr="005723E1">
        <w:rPr>
          <w:rFonts w:ascii="Cambria" w:hAnsi="Cambria"/>
          <w:sz w:val="20"/>
          <w:szCs w:val="20"/>
          <w:lang w:eastAsia="es-ES"/>
        </w:rPr>
        <w:t xml:space="preserve"> </w:t>
      </w:r>
    </w:p>
    <w:p w14:paraId="39CD48AA" w14:textId="77777777" w:rsidR="00A00EED" w:rsidRPr="005723E1" w:rsidRDefault="00A00EED" w:rsidP="00A00EED">
      <w:pPr>
        <w:pStyle w:val="ListParagraph"/>
        <w:rPr>
          <w:sz w:val="20"/>
          <w:szCs w:val="20"/>
        </w:rPr>
      </w:pPr>
    </w:p>
    <w:p w14:paraId="136981BE" w14:textId="77777777" w:rsidR="00A00EED" w:rsidRPr="00C553CB" w:rsidRDefault="00C553CB"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C553CB">
        <w:rPr>
          <w:rFonts w:ascii="Cambria" w:hAnsi="Cambria"/>
          <w:sz w:val="20"/>
          <w:szCs w:val="20"/>
        </w:rPr>
        <w:t xml:space="preserve">The Commission has stressed that </w:t>
      </w:r>
      <w:r w:rsidR="00A00EED" w:rsidRPr="00C553CB">
        <w:rPr>
          <w:rFonts w:ascii="Cambria" w:hAnsi="Cambria"/>
          <w:sz w:val="20"/>
          <w:szCs w:val="20"/>
        </w:rPr>
        <w:t>“</w:t>
      </w:r>
      <w:r w:rsidRPr="00C553CB">
        <w:rPr>
          <w:rFonts w:ascii="Cambria" w:hAnsi="Cambria"/>
          <w:sz w:val="20"/>
          <w:szCs w:val="20"/>
        </w:rPr>
        <w:t xml:space="preserve">the use of impeachment in the case of justice operators should be gradually eliminated in the region, as impeachment poses a significant threat to judicial </w:t>
      </w:r>
      <w:r w:rsidR="009F4B9D">
        <w:rPr>
          <w:rFonts w:ascii="Cambria" w:hAnsi="Cambria"/>
          <w:sz w:val="20"/>
          <w:szCs w:val="20"/>
        </w:rPr>
        <w:t>i</w:t>
      </w:r>
      <w:r w:rsidRPr="00C553CB">
        <w:rPr>
          <w:rFonts w:ascii="Cambria" w:hAnsi="Cambria"/>
          <w:sz w:val="20"/>
          <w:szCs w:val="20"/>
        </w:rPr>
        <w:t>ndependence.</w:t>
      </w:r>
      <w:r w:rsidR="00A00EED" w:rsidRPr="00C553CB">
        <w:rPr>
          <w:rFonts w:ascii="Cambria" w:hAnsi="Cambria"/>
          <w:sz w:val="20"/>
          <w:szCs w:val="20"/>
        </w:rPr>
        <w:t>”</w:t>
      </w:r>
      <w:r w:rsidR="00A00EED" w:rsidRPr="003750A1">
        <w:rPr>
          <w:rStyle w:val="FootnoteReference"/>
          <w:rFonts w:ascii="Cambria" w:hAnsi="Cambria"/>
          <w:sz w:val="20"/>
          <w:szCs w:val="20"/>
          <w:lang w:val="es-UY"/>
        </w:rPr>
        <w:footnoteReference w:id="29"/>
      </w:r>
    </w:p>
    <w:p w14:paraId="51A323A6" w14:textId="77777777" w:rsidR="00A00EED" w:rsidRPr="00641FF1" w:rsidRDefault="00A00EED" w:rsidP="00A00EED">
      <w:pPr>
        <w:pStyle w:val="ListParagraph"/>
        <w:rPr>
          <w:color w:val="auto"/>
          <w:sz w:val="20"/>
          <w:szCs w:val="20"/>
        </w:rPr>
      </w:pPr>
    </w:p>
    <w:p w14:paraId="7A9B7809" w14:textId="77777777" w:rsidR="00A00EED" w:rsidRPr="00641FF1" w:rsidRDefault="00A00EED" w:rsidP="00A00EED">
      <w:pPr>
        <w:pStyle w:val="Heading3"/>
        <w:keepLines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720"/>
        <w:rPr>
          <w:rFonts w:ascii="Cambria" w:hAnsi="Cambria"/>
          <w:color w:val="auto"/>
          <w:sz w:val="20"/>
          <w:szCs w:val="20"/>
        </w:rPr>
      </w:pPr>
      <w:bookmarkStart w:id="32" w:name="_Toc484439860"/>
      <w:r w:rsidRPr="00641FF1">
        <w:rPr>
          <w:rFonts w:ascii="Cambria" w:hAnsi="Cambria"/>
          <w:color w:val="auto"/>
          <w:sz w:val="20"/>
          <w:szCs w:val="20"/>
        </w:rPr>
        <w:t xml:space="preserve"> </w:t>
      </w:r>
      <w:bookmarkStart w:id="33" w:name="_Toc535329135"/>
      <w:bookmarkStart w:id="34" w:name="_Toc536459291"/>
      <w:r w:rsidR="00A54393" w:rsidRPr="00641FF1">
        <w:rPr>
          <w:rFonts w:ascii="Cambria" w:hAnsi="Cambria"/>
          <w:color w:val="auto"/>
          <w:sz w:val="20"/>
          <w:szCs w:val="20"/>
        </w:rPr>
        <w:t xml:space="preserve">Competence of the </w:t>
      </w:r>
      <w:r w:rsidR="000770EA" w:rsidRPr="00641FF1">
        <w:rPr>
          <w:rFonts w:ascii="Cambria" w:hAnsi="Cambria"/>
          <w:color w:val="auto"/>
          <w:sz w:val="20"/>
          <w:szCs w:val="20"/>
        </w:rPr>
        <w:t>disciplinary</w:t>
      </w:r>
      <w:r w:rsidR="00A54393" w:rsidRPr="00641FF1">
        <w:rPr>
          <w:rFonts w:ascii="Cambria" w:hAnsi="Cambria"/>
          <w:color w:val="auto"/>
          <w:sz w:val="20"/>
          <w:szCs w:val="20"/>
        </w:rPr>
        <w:t xml:space="preserve"> authority and respective proceedings</w:t>
      </w:r>
      <w:bookmarkEnd w:id="33"/>
      <w:bookmarkEnd w:id="34"/>
      <w:r w:rsidR="00A54393" w:rsidRPr="00641FF1">
        <w:rPr>
          <w:rFonts w:ascii="Cambria" w:hAnsi="Cambria"/>
          <w:color w:val="auto"/>
          <w:sz w:val="20"/>
          <w:szCs w:val="20"/>
        </w:rPr>
        <w:t xml:space="preserve"> </w:t>
      </w:r>
    </w:p>
    <w:p w14:paraId="3958DE37" w14:textId="77777777" w:rsidR="00A00EED" w:rsidRPr="00A54393" w:rsidRDefault="00A00EED" w:rsidP="00A00EED"/>
    <w:p w14:paraId="2151C205" w14:textId="77777777" w:rsidR="00A00EED" w:rsidRPr="00052B06" w:rsidRDefault="00C70565"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bCs/>
          <w:sz w:val="20"/>
          <w:szCs w:val="20"/>
        </w:rPr>
      </w:pPr>
      <w:r w:rsidRPr="00C70565">
        <w:rPr>
          <w:rFonts w:ascii="Cambria" w:hAnsi="Cambria"/>
          <w:sz w:val="20"/>
          <w:szCs w:val="20"/>
        </w:rPr>
        <w:t>Article</w:t>
      </w:r>
      <w:r w:rsidR="00A00EED" w:rsidRPr="00C70565">
        <w:rPr>
          <w:rFonts w:ascii="Cambria" w:hAnsi="Cambria" w:cs="Verdana"/>
          <w:sz w:val="20"/>
          <w:szCs w:val="20"/>
        </w:rPr>
        <w:t xml:space="preserve"> 8</w:t>
      </w:r>
      <w:r w:rsidR="00B51F95">
        <w:rPr>
          <w:rFonts w:ascii="Cambria" w:hAnsi="Cambria" w:cs="Verdana"/>
          <w:sz w:val="20"/>
          <w:szCs w:val="20"/>
        </w:rPr>
        <w:t>(</w:t>
      </w:r>
      <w:r w:rsidR="00A00EED" w:rsidRPr="00C70565">
        <w:rPr>
          <w:rFonts w:ascii="Cambria" w:hAnsi="Cambria" w:cs="Verdana"/>
          <w:sz w:val="20"/>
          <w:szCs w:val="20"/>
        </w:rPr>
        <w:t>1</w:t>
      </w:r>
      <w:r w:rsidR="00B51F95">
        <w:rPr>
          <w:rFonts w:ascii="Cambria" w:hAnsi="Cambria" w:cs="Verdana"/>
          <w:sz w:val="20"/>
          <w:szCs w:val="20"/>
        </w:rPr>
        <w:t>)</w:t>
      </w:r>
      <w:r w:rsidR="00A00EED" w:rsidRPr="00C70565">
        <w:rPr>
          <w:rFonts w:ascii="Cambria" w:hAnsi="Cambria" w:cs="Verdana"/>
          <w:sz w:val="20"/>
          <w:szCs w:val="20"/>
        </w:rPr>
        <w:t xml:space="preserve"> </w:t>
      </w:r>
      <w:r w:rsidRPr="00C70565">
        <w:rPr>
          <w:rFonts w:ascii="Cambria" w:hAnsi="Cambria" w:cs="Verdana"/>
          <w:sz w:val="20"/>
          <w:szCs w:val="20"/>
        </w:rPr>
        <w:t>of the Convention establishes the right to</w:t>
      </w:r>
      <w:r>
        <w:rPr>
          <w:rFonts w:ascii="Cambria" w:hAnsi="Cambria" w:cs="Verdana"/>
          <w:sz w:val="20"/>
          <w:szCs w:val="20"/>
        </w:rPr>
        <w:t xml:space="preserve"> a hearing</w:t>
      </w:r>
      <w:r w:rsidRPr="00C70565">
        <w:rPr>
          <w:rFonts w:ascii="Cambria" w:hAnsi="Cambria" w:cs="Verdana"/>
          <w:sz w:val="20"/>
          <w:szCs w:val="20"/>
        </w:rPr>
        <w:t xml:space="preserve"> “by a competent</w:t>
      </w:r>
      <w:r w:rsidR="002C1BA2">
        <w:rPr>
          <w:rFonts w:ascii="Cambria" w:hAnsi="Cambria" w:cs="Verdana"/>
          <w:sz w:val="20"/>
          <w:szCs w:val="20"/>
        </w:rPr>
        <w:t xml:space="preserve"> (</w:t>
      </w:r>
      <w:r w:rsidRPr="00C70565">
        <w:rPr>
          <w:rFonts w:ascii="Cambria" w:hAnsi="Cambria" w:cs="Verdana"/>
          <w:sz w:val="20"/>
          <w:szCs w:val="20"/>
        </w:rPr>
        <w:t>...</w:t>
      </w:r>
      <w:r w:rsidR="002C1BA2">
        <w:rPr>
          <w:rFonts w:ascii="Cambria" w:hAnsi="Cambria" w:cs="Verdana"/>
          <w:sz w:val="20"/>
          <w:szCs w:val="20"/>
        </w:rPr>
        <w:t xml:space="preserve">) </w:t>
      </w:r>
      <w:r w:rsidRPr="00C70565">
        <w:rPr>
          <w:rFonts w:ascii="Cambria" w:hAnsi="Cambria" w:cs="Verdana"/>
          <w:sz w:val="20"/>
          <w:szCs w:val="20"/>
        </w:rPr>
        <w:t>tribunal, previously established by law.” Thus, people “have the right to be tried, in general, by a competent tribunal, in accordance with legally establish</w:t>
      </w:r>
      <w:r>
        <w:rPr>
          <w:rFonts w:ascii="Cambria" w:hAnsi="Cambria" w:cs="Verdana"/>
          <w:sz w:val="20"/>
          <w:szCs w:val="20"/>
        </w:rPr>
        <w:t>ed procedures.”</w:t>
      </w:r>
      <w:r w:rsidR="00A00EED" w:rsidRPr="00C70565">
        <w:rPr>
          <w:rFonts w:ascii="Cambria" w:hAnsi="Cambria"/>
          <w:sz w:val="20"/>
          <w:szCs w:val="20"/>
        </w:rPr>
        <w:t xml:space="preserve"> </w:t>
      </w:r>
      <w:r w:rsidRPr="00052B06">
        <w:rPr>
          <w:rFonts w:ascii="Cambria" w:hAnsi="Cambria"/>
          <w:sz w:val="20"/>
          <w:szCs w:val="20"/>
        </w:rPr>
        <w:t xml:space="preserve">The State </w:t>
      </w:r>
      <w:r w:rsidR="008B2A56">
        <w:rPr>
          <w:rFonts w:ascii="Cambria" w:hAnsi="Cambria"/>
          <w:sz w:val="20"/>
          <w:szCs w:val="20"/>
        </w:rPr>
        <w:t>must</w:t>
      </w:r>
      <w:r w:rsidRPr="00052B06">
        <w:rPr>
          <w:rFonts w:ascii="Cambria" w:hAnsi="Cambria"/>
          <w:sz w:val="20"/>
          <w:szCs w:val="20"/>
        </w:rPr>
        <w:t xml:space="preserve"> not </w:t>
      </w:r>
      <w:r w:rsidR="00052B06" w:rsidRPr="00052B06">
        <w:rPr>
          <w:rFonts w:ascii="Cambria" w:hAnsi="Cambria"/>
          <w:sz w:val="20"/>
          <w:szCs w:val="20"/>
        </w:rPr>
        <w:t>create tribunals that do not use the duly established procedures of the legal process “to displace th</w:t>
      </w:r>
      <w:r w:rsidR="00052B06">
        <w:rPr>
          <w:rFonts w:ascii="Cambria" w:hAnsi="Cambria"/>
          <w:sz w:val="20"/>
          <w:szCs w:val="20"/>
        </w:rPr>
        <w:t>e jurisdiction belonging to the ordinary courts</w:t>
      </w:r>
      <w:r w:rsidR="00A00EED" w:rsidRPr="00052B06">
        <w:rPr>
          <w:rFonts w:ascii="Cambria" w:hAnsi="Cambria"/>
          <w:sz w:val="20"/>
          <w:szCs w:val="20"/>
        </w:rPr>
        <w:t xml:space="preserve"> </w:t>
      </w:r>
      <w:r w:rsidR="00052B06">
        <w:rPr>
          <w:rFonts w:ascii="Cambria" w:hAnsi="Cambria"/>
          <w:sz w:val="20"/>
          <w:szCs w:val="20"/>
        </w:rPr>
        <w:t>or judicial tribunals.</w:t>
      </w:r>
      <w:r w:rsidR="00A00EED" w:rsidRPr="00052B06">
        <w:rPr>
          <w:rFonts w:ascii="Cambria" w:hAnsi="Cambria"/>
          <w:sz w:val="20"/>
          <w:szCs w:val="20"/>
        </w:rPr>
        <w:t>”</w:t>
      </w:r>
      <w:r w:rsidR="00A00EED" w:rsidRPr="001E3078">
        <w:rPr>
          <w:rStyle w:val="FootnoteReference"/>
          <w:rFonts w:ascii="Cambria" w:hAnsi="Cambria"/>
          <w:sz w:val="20"/>
          <w:szCs w:val="20"/>
          <w:lang w:val="es-UY"/>
        </w:rPr>
        <w:footnoteReference w:id="30"/>
      </w:r>
      <w:r w:rsidR="00A00EED" w:rsidRPr="00052B06">
        <w:rPr>
          <w:rFonts w:ascii="Cambria" w:hAnsi="Cambria"/>
          <w:sz w:val="20"/>
          <w:szCs w:val="20"/>
        </w:rPr>
        <w:t xml:space="preserve"> </w:t>
      </w:r>
    </w:p>
    <w:p w14:paraId="588CEBB8" w14:textId="77777777" w:rsidR="00A00EED" w:rsidRPr="00052B06"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bCs/>
          <w:sz w:val="20"/>
          <w:szCs w:val="20"/>
        </w:rPr>
      </w:pPr>
    </w:p>
    <w:p w14:paraId="313BCAA3" w14:textId="77777777" w:rsidR="00A00EED" w:rsidRPr="001E5BFB" w:rsidRDefault="00345865"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bCs/>
          <w:sz w:val="20"/>
          <w:szCs w:val="20"/>
        </w:rPr>
      </w:pPr>
      <w:r w:rsidRPr="00E60280">
        <w:rPr>
          <w:rFonts w:ascii="Cambria" w:hAnsi="Cambria"/>
          <w:sz w:val="20"/>
          <w:szCs w:val="20"/>
        </w:rPr>
        <w:t>States have the authority to design and organize disciplinary proceedings</w:t>
      </w:r>
      <w:r w:rsidR="00A00EED" w:rsidRPr="00E60280">
        <w:rPr>
          <w:rFonts w:ascii="Cambria" w:hAnsi="Cambria"/>
          <w:sz w:val="20"/>
          <w:szCs w:val="20"/>
        </w:rPr>
        <w:t xml:space="preserve"> </w:t>
      </w:r>
      <w:r w:rsidR="00A11731">
        <w:rPr>
          <w:rFonts w:ascii="Cambria" w:hAnsi="Cambria"/>
          <w:sz w:val="20"/>
          <w:szCs w:val="20"/>
        </w:rPr>
        <w:t>in the domestic sphere</w:t>
      </w:r>
      <w:r w:rsidR="00E60280" w:rsidRPr="00E60280">
        <w:rPr>
          <w:rFonts w:ascii="Cambria" w:hAnsi="Cambria"/>
          <w:sz w:val="20"/>
          <w:szCs w:val="20"/>
        </w:rPr>
        <w:t xml:space="preserve">. Such proceedings should be applied in </w:t>
      </w:r>
      <w:r w:rsidR="002C1BA2">
        <w:rPr>
          <w:rFonts w:ascii="Cambria" w:hAnsi="Cambria"/>
          <w:sz w:val="20"/>
          <w:szCs w:val="20"/>
        </w:rPr>
        <w:t>accordance</w:t>
      </w:r>
      <w:r w:rsidR="00E60280" w:rsidRPr="00E60280">
        <w:rPr>
          <w:rFonts w:ascii="Cambria" w:hAnsi="Cambria"/>
          <w:sz w:val="20"/>
          <w:szCs w:val="20"/>
        </w:rPr>
        <w:t xml:space="preserve"> with </w:t>
      </w:r>
      <w:r w:rsidR="004A255A">
        <w:rPr>
          <w:rFonts w:ascii="Cambria" w:hAnsi="Cambria"/>
          <w:sz w:val="20"/>
          <w:szCs w:val="20"/>
        </w:rPr>
        <w:t>pre-</w:t>
      </w:r>
      <w:r w:rsidR="00E60280" w:rsidRPr="00E60280">
        <w:rPr>
          <w:rFonts w:ascii="Cambria" w:hAnsi="Cambria"/>
          <w:sz w:val="20"/>
          <w:szCs w:val="20"/>
        </w:rPr>
        <w:t xml:space="preserve">established </w:t>
      </w:r>
      <w:r w:rsidR="00E60280">
        <w:rPr>
          <w:rFonts w:ascii="Cambria" w:hAnsi="Cambria"/>
          <w:sz w:val="20"/>
          <w:szCs w:val="20"/>
        </w:rPr>
        <w:t xml:space="preserve">procedures </w:t>
      </w:r>
      <w:r w:rsidR="002C1BA2">
        <w:rPr>
          <w:rFonts w:ascii="Cambria" w:hAnsi="Cambria"/>
          <w:sz w:val="20"/>
          <w:szCs w:val="20"/>
        </w:rPr>
        <w:t xml:space="preserve">that </w:t>
      </w:r>
      <w:r w:rsidR="00E60280">
        <w:rPr>
          <w:rFonts w:ascii="Cambria" w:hAnsi="Cambria"/>
          <w:sz w:val="20"/>
          <w:szCs w:val="20"/>
        </w:rPr>
        <w:t>indicate</w:t>
      </w:r>
      <w:r w:rsidR="002C1BA2">
        <w:rPr>
          <w:rFonts w:ascii="Cambria" w:hAnsi="Cambria"/>
          <w:sz w:val="20"/>
          <w:szCs w:val="20"/>
        </w:rPr>
        <w:t xml:space="preserve"> th</w:t>
      </w:r>
      <w:r w:rsidR="00E60280">
        <w:rPr>
          <w:rFonts w:ascii="Cambria" w:hAnsi="Cambria"/>
          <w:sz w:val="20"/>
          <w:szCs w:val="20"/>
        </w:rPr>
        <w:t>e authorities and the procedural rules that apply.</w:t>
      </w:r>
      <w:r w:rsidR="00A00EED" w:rsidRPr="001E3078">
        <w:rPr>
          <w:rStyle w:val="FootnoteReference"/>
          <w:rFonts w:ascii="Cambria" w:hAnsi="Cambria"/>
          <w:sz w:val="20"/>
          <w:szCs w:val="20"/>
        </w:rPr>
        <w:footnoteReference w:id="31"/>
      </w:r>
      <w:r w:rsidR="00A00EED" w:rsidRPr="00E60280">
        <w:rPr>
          <w:rFonts w:ascii="Cambria" w:hAnsi="Cambria" w:cs="Calibri"/>
          <w:sz w:val="20"/>
          <w:szCs w:val="20"/>
        </w:rPr>
        <w:t xml:space="preserve"> </w:t>
      </w:r>
      <w:r w:rsidR="00E60280" w:rsidRPr="001E5BFB">
        <w:rPr>
          <w:rFonts w:ascii="Cambria" w:hAnsi="Cambria"/>
          <w:sz w:val="20"/>
          <w:szCs w:val="20"/>
        </w:rPr>
        <w:t>Such a guarantee is met when the</w:t>
      </w:r>
      <w:r w:rsidR="001E5BFB" w:rsidRPr="001E5BFB">
        <w:rPr>
          <w:rFonts w:ascii="Cambria" w:hAnsi="Cambria"/>
          <w:sz w:val="20"/>
          <w:szCs w:val="20"/>
        </w:rPr>
        <w:t xml:space="preserve"> disciplinary authority originates in a statute established before the proceedings</w:t>
      </w:r>
      <w:r w:rsidR="00A00EED" w:rsidRPr="001E3078">
        <w:rPr>
          <w:rStyle w:val="FootnoteReference"/>
          <w:rFonts w:ascii="Cambria" w:hAnsi="Cambria"/>
          <w:sz w:val="20"/>
          <w:szCs w:val="20"/>
          <w:lang w:val="es-CO"/>
        </w:rPr>
        <w:footnoteReference w:id="32"/>
      </w:r>
      <w:r w:rsidR="00A00EED" w:rsidRPr="001E5BFB">
        <w:rPr>
          <w:rFonts w:ascii="Cambria" w:hAnsi="Cambria"/>
          <w:sz w:val="20"/>
          <w:szCs w:val="20"/>
        </w:rPr>
        <w:t xml:space="preserve"> </w:t>
      </w:r>
      <w:r w:rsidR="001E5BFB">
        <w:rPr>
          <w:rFonts w:ascii="Cambria" w:hAnsi="Cambria"/>
          <w:sz w:val="20"/>
          <w:szCs w:val="20"/>
        </w:rPr>
        <w:t xml:space="preserve">and, </w:t>
      </w:r>
      <w:r w:rsidR="002D1206">
        <w:rPr>
          <w:rFonts w:ascii="Cambria" w:hAnsi="Cambria"/>
          <w:sz w:val="20"/>
          <w:szCs w:val="20"/>
        </w:rPr>
        <w:t>correspondingly</w:t>
      </w:r>
      <w:r w:rsidR="001E5BFB">
        <w:rPr>
          <w:rFonts w:ascii="Cambria" w:hAnsi="Cambria"/>
          <w:sz w:val="20"/>
          <w:szCs w:val="20"/>
        </w:rPr>
        <w:t xml:space="preserve">, </w:t>
      </w:r>
      <w:r w:rsidR="002D1206">
        <w:rPr>
          <w:rFonts w:ascii="Cambria" w:hAnsi="Cambria"/>
          <w:sz w:val="20"/>
          <w:szCs w:val="20"/>
        </w:rPr>
        <w:t>such a law is violated when the disciplinary body lacks the competence established by law.</w:t>
      </w:r>
      <w:r w:rsidR="00A00EED" w:rsidRPr="001E3078">
        <w:rPr>
          <w:rStyle w:val="FootnoteReference"/>
          <w:rFonts w:ascii="Cambria" w:hAnsi="Cambria"/>
          <w:sz w:val="20"/>
          <w:szCs w:val="20"/>
          <w:lang w:val="es-UY"/>
        </w:rPr>
        <w:footnoteReference w:id="33"/>
      </w:r>
    </w:p>
    <w:p w14:paraId="5DD98C0E" w14:textId="77777777" w:rsidR="00A00EED" w:rsidRPr="001E5BFB"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bCs/>
          <w:sz w:val="20"/>
          <w:szCs w:val="20"/>
        </w:rPr>
      </w:pPr>
    </w:p>
    <w:p w14:paraId="7DDEE1CE" w14:textId="77777777" w:rsidR="00A00EED" w:rsidRPr="0016338D" w:rsidRDefault="004A255A"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cs="Courier New"/>
          <w:sz w:val="20"/>
          <w:szCs w:val="20"/>
          <w:bdr w:val="none" w:sz="0" w:space="0" w:color="auto"/>
        </w:rPr>
      </w:pPr>
      <w:r w:rsidRPr="0016338D">
        <w:rPr>
          <w:rFonts w:ascii="Cambria" w:hAnsi="Cambria"/>
          <w:bCs/>
          <w:sz w:val="20"/>
          <w:szCs w:val="20"/>
        </w:rPr>
        <w:t>The European Court of Human Rights, in</w:t>
      </w:r>
      <w:r w:rsidR="00893DBC" w:rsidRPr="0016338D">
        <w:rPr>
          <w:rFonts w:ascii="Cambria" w:hAnsi="Cambria"/>
          <w:bCs/>
          <w:sz w:val="20"/>
          <w:szCs w:val="20"/>
        </w:rPr>
        <w:t xml:space="preserve"> interpreting Article 6§1 of the European Co</w:t>
      </w:r>
      <w:r w:rsidR="00FF79D2">
        <w:rPr>
          <w:rFonts w:ascii="Cambria" w:hAnsi="Cambria"/>
          <w:bCs/>
          <w:sz w:val="20"/>
          <w:szCs w:val="20"/>
        </w:rPr>
        <w:t xml:space="preserve"> </w:t>
      </w:r>
      <w:r w:rsidR="00893DBC" w:rsidRPr="0016338D">
        <w:rPr>
          <w:rFonts w:ascii="Cambria" w:hAnsi="Cambria"/>
          <w:bCs/>
          <w:sz w:val="20"/>
          <w:szCs w:val="20"/>
        </w:rPr>
        <w:t xml:space="preserve">nvention, which establishes that “everyone is entitled to a fair and public hearing within a reasonable time by an independent and impartial tribunal established by law,” </w:t>
      </w:r>
      <w:r w:rsidR="009C663A" w:rsidRPr="0016338D">
        <w:rPr>
          <w:rFonts w:ascii="Cambria" w:hAnsi="Cambria"/>
          <w:bCs/>
          <w:sz w:val="20"/>
          <w:szCs w:val="20"/>
        </w:rPr>
        <w:t xml:space="preserve">has indicated </w:t>
      </w:r>
      <w:r w:rsidR="00893DBC" w:rsidRPr="0016338D">
        <w:rPr>
          <w:rFonts w:ascii="Cambria" w:hAnsi="Cambria"/>
          <w:bCs/>
          <w:sz w:val="20"/>
          <w:szCs w:val="20"/>
        </w:rPr>
        <w:t xml:space="preserve">that the </w:t>
      </w:r>
      <w:r w:rsidR="009C663A" w:rsidRPr="0016338D">
        <w:rPr>
          <w:rFonts w:ascii="Cambria" w:hAnsi="Cambria"/>
          <w:bCs/>
          <w:sz w:val="20"/>
          <w:szCs w:val="20"/>
        </w:rPr>
        <w:t xml:space="preserve">object of the term </w:t>
      </w:r>
      <w:r w:rsidR="00893DBC" w:rsidRPr="0016338D">
        <w:rPr>
          <w:rFonts w:ascii="Cambria" w:hAnsi="Cambria"/>
          <w:bCs/>
          <w:sz w:val="20"/>
          <w:szCs w:val="20"/>
        </w:rPr>
        <w:t xml:space="preserve">“established by law” </w:t>
      </w:r>
      <w:r w:rsidR="009C663A" w:rsidRPr="0016338D">
        <w:rPr>
          <w:rFonts w:ascii="Cambria" w:hAnsi="Cambria"/>
          <w:bCs/>
          <w:sz w:val="20"/>
          <w:szCs w:val="20"/>
        </w:rPr>
        <w:t xml:space="preserve">is to ensure that the organization of the judicial system </w:t>
      </w:r>
      <w:r w:rsidRPr="0016338D">
        <w:rPr>
          <w:rFonts w:ascii="Cambria" w:hAnsi="Cambria"/>
          <w:bCs/>
          <w:sz w:val="20"/>
          <w:szCs w:val="20"/>
        </w:rPr>
        <w:t xml:space="preserve">in a democratic society </w:t>
      </w:r>
      <w:r w:rsidR="009C663A" w:rsidRPr="0016338D">
        <w:rPr>
          <w:rFonts w:ascii="Cambria" w:hAnsi="Cambria"/>
          <w:bCs/>
          <w:sz w:val="20"/>
          <w:szCs w:val="20"/>
        </w:rPr>
        <w:t>does not depend on the discretion of the executive but is regulated by law emanating from parliament</w:t>
      </w:r>
      <w:r w:rsidR="00A00EED" w:rsidRPr="0016338D">
        <w:rPr>
          <w:rStyle w:val="FootnoteReference"/>
          <w:rFonts w:ascii="Cambria" w:hAnsi="Cambria"/>
          <w:sz w:val="20"/>
          <w:szCs w:val="20"/>
          <w:lang w:val="es-VE"/>
        </w:rPr>
        <w:footnoteReference w:id="34"/>
      </w:r>
      <w:r w:rsidR="00A00EED" w:rsidRPr="0016338D">
        <w:rPr>
          <w:rFonts w:ascii="Cambria" w:hAnsi="Cambria"/>
          <w:sz w:val="20"/>
          <w:szCs w:val="20"/>
        </w:rPr>
        <w:t xml:space="preserve"> </w:t>
      </w:r>
      <w:r w:rsidR="0016338D" w:rsidRPr="0016338D">
        <w:rPr>
          <w:rFonts w:ascii="Cambria" w:hAnsi="Cambria"/>
          <w:sz w:val="20"/>
          <w:szCs w:val="20"/>
        </w:rPr>
        <w:t>and covers not only the legal basis for the existence of a “tribunal,” but also compliance by the tribunal with the particular rules that govern it</w:t>
      </w:r>
      <w:r w:rsidR="00A00EED" w:rsidRPr="0016338D">
        <w:rPr>
          <w:rStyle w:val="FootnoteReference"/>
          <w:rFonts w:ascii="Cambria" w:eastAsia="Times New Roman" w:hAnsi="Cambria" w:cs="Courier New"/>
          <w:sz w:val="20"/>
          <w:szCs w:val="20"/>
          <w:bdr w:val="none" w:sz="0" w:space="0" w:color="auto"/>
          <w:lang w:val="es-ES"/>
        </w:rPr>
        <w:footnoteReference w:id="35"/>
      </w:r>
      <w:r w:rsidR="00A00EED" w:rsidRPr="0016338D">
        <w:rPr>
          <w:rFonts w:ascii="Cambria" w:eastAsia="Times New Roman" w:hAnsi="Cambria" w:cs="Courier New"/>
          <w:sz w:val="20"/>
          <w:szCs w:val="20"/>
          <w:bdr w:val="none" w:sz="0" w:space="0" w:color="auto"/>
        </w:rPr>
        <w:t xml:space="preserve"> </w:t>
      </w:r>
      <w:r w:rsidR="0016338D" w:rsidRPr="0016338D">
        <w:rPr>
          <w:rFonts w:ascii="Cambria" w:eastAsia="Times New Roman" w:hAnsi="Cambria" w:cs="Courier New"/>
          <w:sz w:val="20"/>
          <w:szCs w:val="20"/>
          <w:bdr w:val="none" w:sz="0" w:space="0" w:color="auto"/>
        </w:rPr>
        <w:t>and the tribunal’s composition in each case.</w:t>
      </w:r>
      <w:r w:rsidR="00A00EED" w:rsidRPr="0016338D">
        <w:rPr>
          <w:rStyle w:val="FootnoteReference"/>
          <w:rFonts w:ascii="Cambria" w:eastAsia="Times New Roman" w:hAnsi="Cambria" w:cs="Courier New"/>
          <w:sz w:val="20"/>
          <w:szCs w:val="20"/>
          <w:bdr w:val="none" w:sz="0" w:space="0" w:color="auto"/>
          <w:lang w:val="es-ES"/>
        </w:rPr>
        <w:footnoteReference w:id="36"/>
      </w:r>
      <w:r w:rsidR="00A00EED" w:rsidRPr="0016338D">
        <w:rPr>
          <w:rFonts w:ascii="Cambria" w:eastAsia="Times New Roman" w:hAnsi="Cambria" w:cs="Courier New"/>
          <w:sz w:val="20"/>
          <w:szCs w:val="20"/>
          <w:bdr w:val="none" w:sz="0" w:space="0" w:color="auto"/>
        </w:rPr>
        <w:t xml:space="preserve"> </w:t>
      </w:r>
    </w:p>
    <w:p w14:paraId="6A898B2D" w14:textId="77777777" w:rsidR="00A00EED" w:rsidRPr="009C663A" w:rsidRDefault="00A00EED" w:rsidP="00A00EED">
      <w:pPr>
        <w:pStyle w:val="ListParagraph"/>
        <w:rPr>
          <w:rFonts w:eastAsia="Times New Roman" w:cs="Courier New"/>
          <w:sz w:val="20"/>
          <w:szCs w:val="20"/>
          <w:bdr w:val="none" w:sz="0" w:space="0" w:color="auto"/>
        </w:rPr>
      </w:pPr>
    </w:p>
    <w:p w14:paraId="39AD3A8E" w14:textId="77777777" w:rsidR="00A00EED" w:rsidRPr="004E52BE" w:rsidRDefault="004E52BE"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cs="Courier New"/>
          <w:sz w:val="20"/>
          <w:szCs w:val="20"/>
          <w:bdr w:val="none" w:sz="0" w:space="0" w:color="auto"/>
        </w:rPr>
      </w:pPr>
      <w:r w:rsidRPr="004E52BE">
        <w:rPr>
          <w:rFonts w:ascii="Cambria" w:eastAsia="Times New Roman" w:hAnsi="Cambria" w:cs="Courier New"/>
          <w:sz w:val="20"/>
          <w:szCs w:val="20"/>
          <w:bdr w:val="none" w:sz="0" w:space="0" w:color="auto"/>
        </w:rPr>
        <w:t xml:space="preserve">In the case at hand, the Commission notes that the Constitution established the jurisdiction of the </w:t>
      </w:r>
      <w:r w:rsidR="00347A90">
        <w:rPr>
          <w:rFonts w:ascii="Cambria" w:eastAsia="Times New Roman" w:hAnsi="Cambria" w:cs="Courier New"/>
          <w:sz w:val="20"/>
          <w:szCs w:val="20"/>
          <w:bdr w:val="none" w:sz="0" w:space="0" w:color="auto"/>
        </w:rPr>
        <w:t>Chamber of Deputies</w:t>
      </w:r>
      <w:r w:rsidRPr="004E52BE">
        <w:rPr>
          <w:rFonts w:ascii="Cambria" w:eastAsia="Times New Roman" w:hAnsi="Cambria" w:cs="Courier New"/>
          <w:sz w:val="20"/>
          <w:szCs w:val="20"/>
          <w:bdr w:val="none" w:sz="0" w:space="0" w:color="auto"/>
        </w:rPr>
        <w:t xml:space="preserve"> to impeach justices of the Supreme Court for </w:t>
      </w:r>
      <w:r w:rsidR="007413C4">
        <w:rPr>
          <w:rFonts w:ascii="Cambria" w:hAnsi="Cambria"/>
          <w:sz w:val="20"/>
          <w:szCs w:val="20"/>
        </w:rPr>
        <w:t>improper</w:t>
      </w:r>
      <w:r w:rsidR="007413C4" w:rsidRPr="0008638D">
        <w:rPr>
          <w:rFonts w:ascii="Cambria" w:hAnsi="Cambria"/>
          <w:sz w:val="20"/>
          <w:szCs w:val="20"/>
        </w:rPr>
        <w:t xml:space="preserve"> </w:t>
      </w:r>
      <w:r w:rsidRPr="004E52BE">
        <w:rPr>
          <w:rFonts w:ascii="Cambria" w:eastAsia="Times New Roman" w:hAnsi="Cambria" w:cs="Courier New"/>
          <w:sz w:val="20"/>
          <w:szCs w:val="20"/>
          <w:bdr w:val="none" w:sz="0" w:space="0" w:color="auto"/>
        </w:rPr>
        <w:t xml:space="preserve">performance of their duties, in which case they had to present the articles of impeachment to the Senate, which is responsible for </w:t>
      </w:r>
      <w:r w:rsidR="0026177D">
        <w:rPr>
          <w:rFonts w:ascii="Cambria" w:eastAsia="Times New Roman" w:hAnsi="Cambria" w:cs="Courier New"/>
          <w:sz w:val="20"/>
          <w:szCs w:val="20"/>
          <w:bdr w:val="none" w:sz="0" w:space="0" w:color="auto"/>
        </w:rPr>
        <w:t>holding</w:t>
      </w:r>
      <w:r w:rsidRPr="004E52BE">
        <w:rPr>
          <w:rFonts w:ascii="Cambria" w:eastAsia="Times New Roman" w:hAnsi="Cambria" w:cs="Courier New"/>
          <w:sz w:val="20"/>
          <w:szCs w:val="20"/>
          <w:bdr w:val="none" w:sz="0" w:space="0" w:color="auto"/>
        </w:rPr>
        <w:t xml:space="preserve"> the impeachment </w:t>
      </w:r>
      <w:r w:rsidR="00667E8D">
        <w:rPr>
          <w:rFonts w:ascii="Cambria" w:eastAsia="Times New Roman" w:hAnsi="Cambria" w:cs="Courier New"/>
          <w:sz w:val="20"/>
          <w:szCs w:val="20"/>
          <w:bdr w:val="none" w:sz="0" w:space="0" w:color="auto"/>
        </w:rPr>
        <w:t xml:space="preserve">trial </w:t>
      </w:r>
      <w:r w:rsidRPr="004E52BE">
        <w:rPr>
          <w:rFonts w:ascii="Cambria" w:eastAsia="Times New Roman" w:hAnsi="Cambria" w:cs="Courier New"/>
          <w:sz w:val="20"/>
          <w:szCs w:val="20"/>
          <w:bdr w:val="none" w:sz="0" w:space="0" w:color="auto"/>
        </w:rPr>
        <w:t xml:space="preserve">and deciding on the removal of </w:t>
      </w:r>
      <w:r>
        <w:rPr>
          <w:rFonts w:ascii="Cambria" w:eastAsia="Times New Roman" w:hAnsi="Cambria" w:cs="Courier New"/>
          <w:sz w:val="20"/>
          <w:szCs w:val="20"/>
          <w:bdr w:val="none" w:sz="0" w:space="0" w:color="auto"/>
        </w:rPr>
        <w:t>Supreme Court justices</w:t>
      </w:r>
      <w:r w:rsidR="00A00EED" w:rsidRPr="004E52BE">
        <w:rPr>
          <w:rFonts w:ascii="Cambria" w:eastAsia="Times New Roman" w:hAnsi="Cambria" w:cs="Courier New"/>
          <w:sz w:val="20"/>
          <w:szCs w:val="20"/>
          <w:bdr w:val="none" w:sz="0" w:space="0" w:color="auto"/>
        </w:rPr>
        <w:t xml:space="preserve">.  </w:t>
      </w:r>
    </w:p>
    <w:p w14:paraId="45AC2111" w14:textId="77777777" w:rsidR="00A00EED" w:rsidRPr="004E52BE" w:rsidRDefault="00A00EED" w:rsidP="00A00EED">
      <w:pPr>
        <w:pStyle w:val="ListParagraph"/>
        <w:rPr>
          <w:rFonts w:eastAsia="Times New Roman" w:cs="Courier New"/>
          <w:sz w:val="20"/>
          <w:szCs w:val="20"/>
          <w:bdr w:val="none" w:sz="0" w:space="0" w:color="auto"/>
        </w:rPr>
      </w:pPr>
    </w:p>
    <w:p w14:paraId="777D6DF4" w14:textId="77777777" w:rsidR="00A00EED" w:rsidRPr="00B51F95" w:rsidRDefault="004E52BE"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cs="Courier New"/>
          <w:sz w:val="20"/>
          <w:szCs w:val="20"/>
          <w:bdr w:val="none" w:sz="0" w:space="0" w:color="auto"/>
        </w:rPr>
      </w:pPr>
      <w:r w:rsidRPr="00B51F95">
        <w:rPr>
          <w:rFonts w:ascii="Cambria" w:eastAsia="Times New Roman" w:hAnsi="Cambria" w:cs="Courier New"/>
          <w:sz w:val="20"/>
          <w:szCs w:val="20"/>
          <w:bdr w:val="none" w:sz="0" w:space="0" w:color="auto"/>
        </w:rPr>
        <w:t xml:space="preserve">Nevertheless, the Commission notes that on November </w:t>
      </w:r>
      <w:r w:rsidR="00A00EED" w:rsidRPr="00B51F95">
        <w:rPr>
          <w:rFonts w:ascii="Cambria" w:eastAsia="Times New Roman" w:hAnsi="Cambria" w:cs="Courier New"/>
          <w:sz w:val="20"/>
          <w:szCs w:val="20"/>
          <w:bdr w:val="none" w:sz="0" w:space="0" w:color="auto"/>
        </w:rPr>
        <w:t>22</w:t>
      </w:r>
      <w:r w:rsidRPr="00B51F95">
        <w:rPr>
          <w:rFonts w:ascii="Cambria" w:eastAsia="Times New Roman" w:hAnsi="Cambria" w:cs="Courier New"/>
          <w:sz w:val="20"/>
          <w:szCs w:val="20"/>
          <w:bdr w:val="none" w:sz="0" w:space="0" w:color="auto"/>
        </w:rPr>
        <w:t xml:space="preserve">, </w:t>
      </w:r>
      <w:r w:rsidR="00A00EED" w:rsidRPr="00B51F95">
        <w:rPr>
          <w:rFonts w:ascii="Cambria" w:eastAsia="Times New Roman" w:hAnsi="Cambria" w:cs="Courier New"/>
          <w:sz w:val="20"/>
          <w:szCs w:val="20"/>
          <w:bdr w:val="none" w:sz="0" w:space="0" w:color="auto"/>
        </w:rPr>
        <w:t xml:space="preserve">2003, </w:t>
      </w:r>
      <w:r w:rsidRPr="00B51F95">
        <w:rPr>
          <w:rFonts w:ascii="Cambria" w:eastAsia="Times New Roman" w:hAnsi="Cambria" w:cs="Courier New"/>
          <w:sz w:val="20"/>
          <w:szCs w:val="20"/>
          <w:bdr w:val="none" w:sz="0" w:space="0" w:color="auto"/>
        </w:rPr>
        <w:t xml:space="preserve">after the </w:t>
      </w:r>
      <w:r w:rsidR="00347A90">
        <w:rPr>
          <w:rFonts w:ascii="Cambria" w:eastAsia="Times New Roman" w:hAnsi="Cambria" w:cs="Courier New"/>
          <w:sz w:val="20"/>
          <w:szCs w:val="20"/>
          <w:bdr w:val="none" w:sz="0" w:space="0" w:color="auto"/>
        </w:rPr>
        <w:t>Chamber of Deputies</w:t>
      </w:r>
      <w:r w:rsidRPr="00B51F95">
        <w:rPr>
          <w:rFonts w:ascii="Cambria" w:eastAsia="Times New Roman" w:hAnsi="Cambria" w:cs="Courier New"/>
          <w:sz w:val="20"/>
          <w:szCs w:val="20"/>
          <w:bdr w:val="none" w:sz="0" w:space="0" w:color="auto"/>
        </w:rPr>
        <w:t xml:space="preserve"> had formulated </w:t>
      </w:r>
      <w:r w:rsidR="00757CB9">
        <w:rPr>
          <w:rFonts w:ascii="Cambria" w:eastAsia="Times New Roman" w:hAnsi="Cambria" w:cs="Courier New"/>
          <w:sz w:val="20"/>
          <w:szCs w:val="20"/>
          <w:bdr w:val="none" w:sz="0" w:space="0" w:color="auto"/>
        </w:rPr>
        <w:t>the articles of impeachment</w:t>
      </w:r>
      <w:r w:rsidRPr="00B51F95">
        <w:rPr>
          <w:rFonts w:ascii="Cambria" w:eastAsia="Times New Roman" w:hAnsi="Cambria" w:cs="Courier New"/>
          <w:sz w:val="20"/>
          <w:szCs w:val="20"/>
          <w:bdr w:val="none" w:sz="0" w:space="0" w:color="auto"/>
        </w:rPr>
        <w:t xml:space="preserve"> against the alleged victims, the Senate issued Resolution </w:t>
      </w:r>
      <w:r w:rsidR="00A00EED" w:rsidRPr="00B51F95">
        <w:rPr>
          <w:rFonts w:ascii="Cambria" w:eastAsia="Times New Roman" w:hAnsi="Cambria" w:cs="Courier New"/>
          <w:sz w:val="20"/>
          <w:szCs w:val="20"/>
          <w:bdr w:val="none" w:sz="0" w:space="0" w:color="auto"/>
        </w:rPr>
        <w:t xml:space="preserve">No. 122, </w:t>
      </w:r>
      <w:r w:rsidRPr="00B51F95">
        <w:rPr>
          <w:rFonts w:ascii="Cambria" w:eastAsia="Times New Roman" w:hAnsi="Cambria" w:cs="Courier New"/>
          <w:sz w:val="20"/>
          <w:szCs w:val="20"/>
          <w:bdr w:val="none" w:sz="0" w:space="0" w:color="auto"/>
        </w:rPr>
        <w:t xml:space="preserve">which established </w:t>
      </w:r>
      <w:r w:rsidR="00B51F95" w:rsidRPr="00B51F95">
        <w:rPr>
          <w:rFonts w:ascii="Cambria" w:eastAsia="Times New Roman" w:hAnsi="Cambria" w:cs="Courier New"/>
          <w:sz w:val="20"/>
          <w:szCs w:val="20"/>
          <w:bdr w:val="none" w:sz="0" w:space="0" w:color="auto"/>
        </w:rPr>
        <w:t xml:space="preserve">not only </w:t>
      </w:r>
      <w:r w:rsidR="00B6736C">
        <w:rPr>
          <w:rFonts w:ascii="Cambria" w:eastAsia="Times New Roman" w:hAnsi="Cambria" w:cs="Courier New"/>
          <w:sz w:val="20"/>
          <w:szCs w:val="20"/>
          <w:bdr w:val="none" w:sz="0" w:space="0" w:color="auto"/>
        </w:rPr>
        <w:t xml:space="preserve">the </w:t>
      </w:r>
      <w:r w:rsidR="00B51F95" w:rsidRPr="00B51F95">
        <w:rPr>
          <w:rFonts w:ascii="Cambria" w:eastAsia="Times New Roman" w:hAnsi="Cambria" w:cs="Courier New"/>
          <w:sz w:val="20"/>
          <w:szCs w:val="20"/>
          <w:bdr w:val="none" w:sz="0" w:space="0" w:color="auto"/>
        </w:rPr>
        <w:t>Rules of Procedure for the</w:t>
      </w:r>
      <w:r w:rsidR="00823942" w:rsidRPr="00823942">
        <w:rPr>
          <w:rFonts w:ascii="Cambria" w:hAnsi="Cambria"/>
          <w:sz w:val="20"/>
          <w:szCs w:val="20"/>
        </w:rPr>
        <w:t xml:space="preserve"> </w:t>
      </w:r>
      <w:r w:rsidR="00823942">
        <w:rPr>
          <w:rFonts w:ascii="Cambria" w:hAnsi="Cambria"/>
          <w:sz w:val="20"/>
          <w:szCs w:val="20"/>
        </w:rPr>
        <w:t xml:space="preserve">Handling of </w:t>
      </w:r>
      <w:r w:rsidR="00B6736C">
        <w:rPr>
          <w:rFonts w:ascii="Cambria" w:hAnsi="Cambria"/>
          <w:sz w:val="20"/>
          <w:szCs w:val="20"/>
        </w:rPr>
        <w:t xml:space="preserve">the </w:t>
      </w:r>
      <w:r w:rsidR="00B51F95" w:rsidRPr="00B51F95">
        <w:rPr>
          <w:rFonts w:ascii="Cambria" w:eastAsia="Times New Roman" w:hAnsi="Cambria" w:cs="Courier New"/>
          <w:sz w:val="20"/>
          <w:szCs w:val="20"/>
          <w:bdr w:val="none" w:sz="0" w:space="0" w:color="auto"/>
        </w:rPr>
        <w:t>Impeachment</w:t>
      </w:r>
      <w:r w:rsidRPr="00B51F95">
        <w:rPr>
          <w:rFonts w:ascii="Cambria" w:eastAsia="Times New Roman" w:hAnsi="Cambria" w:cs="Courier New"/>
          <w:sz w:val="20"/>
          <w:szCs w:val="20"/>
          <w:bdr w:val="none" w:sz="0" w:space="0" w:color="auto"/>
        </w:rPr>
        <w:t xml:space="preserve"> </w:t>
      </w:r>
      <w:r w:rsidR="00085D13">
        <w:rPr>
          <w:rFonts w:ascii="Cambria" w:eastAsia="Times New Roman" w:hAnsi="Cambria" w:cs="Courier New"/>
          <w:sz w:val="20"/>
          <w:szCs w:val="20"/>
          <w:bdr w:val="none" w:sz="0" w:space="0" w:color="auto"/>
        </w:rPr>
        <w:t>Trial</w:t>
      </w:r>
      <w:r w:rsidR="00B51F95" w:rsidRPr="00B51F95">
        <w:rPr>
          <w:rFonts w:ascii="Cambria" w:eastAsia="Times New Roman" w:hAnsi="Cambria" w:cs="Courier New"/>
          <w:sz w:val="20"/>
          <w:szCs w:val="20"/>
          <w:bdr w:val="none" w:sz="0" w:space="0" w:color="auto"/>
        </w:rPr>
        <w:t xml:space="preserve"> but </w:t>
      </w:r>
      <w:r w:rsidR="00823942">
        <w:rPr>
          <w:rFonts w:ascii="Cambria" w:eastAsia="Times New Roman" w:hAnsi="Cambria" w:cs="Courier New"/>
          <w:sz w:val="20"/>
          <w:szCs w:val="20"/>
          <w:bdr w:val="none" w:sz="0" w:space="0" w:color="auto"/>
        </w:rPr>
        <w:t xml:space="preserve">procedural </w:t>
      </w:r>
      <w:r w:rsidR="00B6736C">
        <w:rPr>
          <w:rFonts w:ascii="Cambria" w:eastAsia="Times New Roman" w:hAnsi="Cambria" w:cs="Courier New"/>
          <w:sz w:val="20"/>
          <w:szCs w:val="20"/>
          <w:bdr w:val="none" w:sz="0" w:space="0" w:color="auto"/>
        </w:rPr>
        <w:t>rules</w:t>
      </w:r>
      <w:r w:rsidR="00B51F95" w:rsidRPr="00B51F95">
        <w:rPr>
          <w:rFonts w:ascii="Cambria" w:eastAsia="Times New Roman" w:hAnsi="Cambria" w:cs="Courier New"/>
          <w:sz w:val="20"/>
          <w:szCs w:val="20"/>
          <w:bdr w:val="none" w:sz="0" w:space="0" w:color="auto"/>
        </w:rPr>
        <w:t xml:space="preserve"> </w:t>
      </w:r>
      <w:r w:rsidR="00B51F95">
        <w:rPr>
          <w:rFonts w:ascii="Cambria" w:eastAsia="Times New Roman" w:hAnsi="Cambria" w:cs="Courier New"/>
          <w:sz w:val="20"/>
          <w:szCs w:val="20"/>
          <w:bdr w:val="none" w:sz="0" w:space="0" w:color="auto"/>
        </w:rPr>
        <w:t xml:space="preserve">for </w:t>
      </w:r>
      <w:r w:rsidR="00823942">
        <w:rPr>
          <w:rFonts w:ascii="Cambria" w:eastAsia="Times New Roman" w:hAnsi="Cambria" w:cs="Courier New"/>
          <w:sz w:val="20"/>
          <w:szCs w:val="20"/>
          <w:bdr w:val="none" w:sz="0" w:space="0" w:color="auto"/>
        </w:rPr>
        <w:t>th</w:t>
      </w:r>
      <w:r w:rsidR="00B6736C">
        <w:rPr>
          <w:rFonts w:ascii="Cambria" w:eastAsia="Times New Roman" w:hAnsi="Cambria" w:cs="Courier New"/>
          <w:sz w:val="20"/>
          <w:szCs w:val="20"/>
          <w:bdr w:val="none" w:sz="0" w:space="0" w:color="auto"/>
        </w:rPr>
        <w:t>is particular</w:t>
      </w:r>
      <w:r w:rsidR="00823942">
        <w:rPr>
          <w:rFonts w:ascii="Cambria" w:eastAsia="Times New Roman" w:hAnsi="Cambria" w:cs="Courier New"/>
          <w:sz w:val="20"/>
          <w:szCs w:val="20"/>
          <w:bdr w:val="none" w:sz="0" w:space="0" w:color="auto"/>
        </w:rPr>
        <w:t xml:space="preserve"> </w:t>
      </w:r>
      <w:r w:rsidR="00B51F95">
        <w:rPr>
          <w:rFonts w:ascii="Cambria" w:eastAsia="Times New Roman" w:hAnsi="Cambria" w:cs="Courier New"/>
          <w:sz w:val="20"/>
          <w:szCs w:val="20"/>
          <w:bdr w:val="none" w:sz="0" w:space="0" w:color="auto"/>
        </w:rPr>
        <w:t xml:space="preserve">impeachment trial, with a substantive impact on the exercise of a defense, as well as other aspects related to due process guarantees. </w:t>
      </w:r>
      <w:r w:rsidR="00B51F95" w:rsidRPr="00B51F95">
        <w:rPr>
          <w:rFonts w:ascii="Cambria" w:eastAsia="Times New Roman" w:hAnsi="Cambria" w:cs="Courier New"/>
          <w:sz w:val="20"/>
          <w:szCs w:val="20"/>
          <w:bdr w:val="none" w:sz="0" w:space="0" w:color="auto"/>
        </w:rPr>
        <w:t>Specifically, in the</w:t>
      </w:r>
      <w:r w:rsidR="00757CB9">
        <w:rPr>
          <w:rFonts w:ascii="Cambria" w:eastAsia="Times New Roman" w:hAnsi="Cambria" w:cs="Courier New"/>
          <w:sz w:val="20"/>
          <w:szCs w:val="20"/>
          <w:bdr w:val="none" w:sz="0" w:space="0" w:color="auto"/>
        </w:rPr>
        <w:t>se</w:t>
      </w:r>
      <w:r w:rsidR="00B51F95" w:rsidRPr="00B51F95">
        <w:rPr>
          <w:rFonts w:ascii="Cambria" w:eastAsia="Times New Roman" w:hAnsi="Cambria" w:cs="Courier New"/>
          <w:sz w:val="20"/>
          <w:szCs w:val="20"/>
          <w:bdr w:val="none" w:sz="0" w:space="0" w:color="auto"/>
        </w:rPr>
        <w:t xml:space="preserve"> rules of procedure the Senate determined, among other things:  </w:t>
      </w:r>
      <w:r w:rsidR="00A00EED" w:rsidRPr="00B51F95">
        <w:rPr>
          <w:rFonts w:ascii="Cambria" w:eastAsia="Times New Roman" w:hAnsi="Cambria" w:cs="Courier New"/>
          <w:sz w:val="20"/>
          <w:szCs w:val="20"/>
          <w:bdr w:val="none" w:sz="0" w:space="0" w:color="auto"/>
        </w:rPr>
        <w:t xml:space="preserve">i) </w:t>
      </w:r>
      <w:r w:rsidR="00B51F95" w:rsidRPr="00B6736C">
        <w:rPr>
          <w:rFonts w:ascii="Cambria" w:eastAsia="Times New Roman" w:hAnsi="Cambria" w:cs="Courier New"/>
          <w:sz w:val="20"/>
          <w:szCs w:val="20"/>
          <w:bdr w:val="none" w:sz="0" w:space="0" w:color="auto"/>
        </w:rPr>
        <w:t>that challenges to</w:t>
      </w:r>
      <w:r w:rsidR="00B51F95" w:rsidRPr="00B51F95">
        <w:rPr>
          <w:rFonts w:ascii="Cambria" w:eastAsia="Times New Roman" w:hAnsi="Cambria" w:cs="Courier New"/>
          <w:sz w:val="20"/>
          <w:szCs w:val="20"/>
          <w:bdr w:val="none" w:sz="0" w:space="0" w:color="auto"/>
        </w:rPr>
        <w:t xml:space="preserve"> the disciplinary body would not be admitted</w:t>
      </w:r>
      <w:r w:rsidR="00A00EED" w:rsidRPr="00B51F95">
        <w:rPr>
          <w:rFonts w:ascii="Cambria" w:eastAsia="Times New Roman" w:hAnsi="Cambria" w:cs="Courier New"/>
          <w:sz w:val="20"/>
          <w:szCs w:val="20"/>
          <w:bdr w:val="none" w:sz="0" w:space="0" w:color="auto"/>
        </w:rPr>
        <w:t xml:space="preserve">; ii) </w:t>
      </w:r>
      <w:r w:rsidR="00B51F95" w:rsidRPr="00B51F95">
        <w:rPr>
          <w:rFonts w:ascii="Cambria" w:eastAsia="Times New Roman" w:hAnsi="Cambria" w:cs="Courier New"/>
          <w:sz w:val="20"/>
          <w:szCs w:val="20"/>
          <w:bdr w:val="none" w:sz="0" w:space="0" w:color="auto"/>
        </w:rPr>
        <w:t>that the Senate’s ruling could not be appealed</w:t>
      </w:r>
      <w:r w:rsidR="00A00EED" w:rsidRPr="00B51F95">
        <w:rPr>
          <w:rFonts w:ascii="Cambria" w:eastAsia="Times New Roman" w:hAnsi="Cambria" w:cs="Courier New"/>
          <w:sz w:val="20"/>
          <w:szCs w:val="20"/>
          <w:bdr w:val="none" w:sz="0" w:space="0" w:color="auto"/>
        </w:rPr>
        <w:t xml:space="preserve">; iii) </w:t>
      </w:r>
      <w:r w:rsidR="00B51F95" w:rsidRPr="00B51F95">
        <w:rPr>
          <w:rFonts w:ascii="Cambria" w:eastAsia="Times New Roman" w:hAnsi="Cambria" w:cs="Courier New"/>
          <w:sz w:val="20"/>
          <w:szCs w:val="20"/>
          <w:bdr w:val="none" w:sz="0" w:space="0" w:color="auto"/>
        </w:rPr>
        <w:t>that each defendant’s presentation of his defens</w:t>
      </w:r>
      <w:r w:rsidR="00757CB9">
        <w:rPr>
          <w:rFonts w:ascii="Cambria" w:eastAsia="Times New Roman" w:hAnsi="Cambria" w:cs="Courier New"/>
          <w:sz w:val="20"/>
          <w:szCs w:val="20"/>
          <w:bdr w:val="none" w:sz="0" w:space="0" w:color="auto"/>
        </w:rPr>
        <w:t>e</w:t>
      </w:r>
      <w:r w:rsidR="00B51F95" w:rsidRPr="00B51F95">
        <w:rPr>
          <w:rFonts w:ascii="Cambria" w:eastAsia="Times New Roman" w:hAnsi="Cambria" w:cs="Courier New"/>
          <w:sz w:val="20"/>
          <w:szCs w:val="20"/>
          <w:bdr w:val="none" w:sz="0" w:space="0" w:color="auto"/>
        </w:rPr>
        <w:t xml:space="preserve"> could not last more than </w:t>
      </w:r>
      <w:r w:rsidR="00B51F95">
        <w:rPr>
          <w:rFonts w:ascii="Cambria" w:eastAsia="Times New Roman" w:hAnsi="Cambria" w:cs="Courier New"/>
          <w:sz w:val="20"/>
          <w:szCs w:val="20"/>
          <w:bdr w:val="none" w:sz="0" w:space="0" w:color="auto"/>
        </w:rPr>
        <w:t>three hours</w:t>
      </w:r>
      <w:r w:rsidR="00757CB9">
        <w:rPr>
          <w:rFonts w:ascii="Cambria" w:eastAsia="Times New Roman" w:hAnsi="Cambria" w:cs="Courier New"/>
          <w:sz w:val="20"/>
          <w:szCs w:val="20"/>
          <w:bdr w:val="none" w:sz="0" w:space="0" w:color="auto"/>
        </w:rPr>
        <w:t>;</w:t>
      </w:r>
      <w:r w:rsidR="00A00EED" w:rsidRPr="00B51F95">
        <w:rPr>
          <w:rFonts w:ascii="Cambria" w:eastAsia="Times New Roman" w:hAnsi="Cambria" w:cs="Courier New"/>
          <w:sz w:val="20"/>
          <w:szCs w:val="20"/>
          <w:bdr w:val="none" w:sz="0" w:space="0" w:color="auto"/>
        </w:rPr>
        <w:t xml:space="preserve"> iv) </w:t>
      </w:r>
      <w:r w:rsidR="00B51F95">
        <w:rPr>
          <w:rFonts w:ascii="Cambria" w:eastAsia="Times New Roman" w:hAnsi="Cambria" w:cs="Courier New"/>
          <w:sz w:val="20"/>
          <w:szCs w:val="20"/>
          <w:bdr w:val="none" w:sz="0" w:space="0" w:color="auto"/>
        </w:rPr>
        <w:t xml:space="preserve">that the articles of impeachment would be delivered to the alleged victims on Wednesday, November 26, </w:t>
      </w:r>
      <w:r w:rsidR="00A00EED" w:rsidRPr="00B51F95">
        <w:rPr>
          <w:rFonts w:ascii="Cambria" w:eastAsia="Times New Roman" w:hAnsi="Cambria" w:cs="Courier New"/>
          <w:sz w:val="20"/>
          <w:szCs w:val="20"/>
          <w:bdr w:val="none" w:sz="0" w:space="0" w:color="auto"/>
        </w:rPr>
        <w:t>2003</w:t>
      </w:r>
      <w:r w:rsidR="00B51F95">
        <w:rPr>
          <w:rFonts w:ascii="Cambria" w:eastAsia="Times New Roman" w:hAnsi="Cambria" w:cs="Courier New"/>
          <w:sz w:val="20"/>
          <w:szCs w:val="20"/>
          <w:bdr w:val="none" w:sz="0" w:space="0" w:color="auto"/>
        </w:rPr>
        <w:t xml:space="preserve">, and they would have until Monday, December 1, </w:t>
      </w:r>
      <w:r w:rsidR="00A00EED" w:rsidRPr="00B51F95">
        <w:rPr>
          <w:rFonts w:ascii="Cambria" w:eastAsia="Times New Roman" w:hAnsi="Cambria" w:cs="Courier New"/>
          <w:sz w:val="20"/>
          <w:szCs w:val="20"/>
          <w:bdr w:val="none" w:sz="0" w:space="0" w:color="auto"/>
        </w:rPr>
        <w:t>2003</w:t>
      </w:r>
      <w:r w:rsidR="009C465B">
        <w:rPr>
          <w:rFonts w:ascii="Cambria" w:eastAsia="Times New Roman" w:hAnsi="Cambria" w:cs="Courier New"/>
          <w:sz w:val="20"/>
          <w:szCs w:val="20"/>
          <w:bdr w:val="none" w:sz="0" w:space="0" w:color="auto"/>
        </w:rPr>
        <w:t xml:space="preserve">—in other words, two </w:t>
      </w:r>
      <w:r w:rsidR="00C368E8">
        <w:rPr>
          <w:rFonts w:ascii="Cambria" w:hAnsi="Cambria"/>
          <w:sz w:val="20"/>
          <w:szCs w:val="20"/>
        </w:rPr>
        <w:t>business</w:t>
      </w:r>
      <w:r w:rsidR="00C368E8" w:rsidRPr="003911AB">
        <w:rPr>
          <w:rFonts w:ascii="Cambria" w:hAnsi="Cambria"/>
          <w:sz w:val="20"/>
          <w:szCs w:val="20"/>
        </w:rPr>
        <w:t xml:space="preserve"> </w:t>
      </w:r>
      <w:r w:rsidR="009C465B">
        <w:rPr>
          <w:rFonts w:ascii="Cambria" w:eastAsia="Times New Roman" w:hAnsi="Cambria" w:cs="Courier New"/>
          <w:sz w:val="20"/>
          <w:szCs w:val="20"/>
          <w:bdr w:val="none" w:sz="0" w:space="0" w:color="auto"/>
        </w:rPr>
        <w:t>days—</w:t>
      </w:r>
      <w:r w:rsidR="00B51F95">
        <w:rPr>
          <w:rFonts w:ascii="Cambria" w:eastAsia="Times New Roman" w:hAnsi="Cambria" w:cs="Courier New"/>
          <w:sz w:val="20"/>
          <w:szCs w:val="20"/>
          <w:bdr w:val="none" w:sz="0" w:space="0" w:color="auto"/>
        </w:rPr>
        <w:t>to prepare their defense and offer</w:t>
      </w:r>
      <w:r w:rsidR="009C465B">
        <w:rPr>
          <w:rFonts w:ascii="Cambria" w:eastAsia="Times New Roman" w:hAnsi="Cambria" w:cs="Courier New"/>
          <w:sz w:val="20"/>
          <w:szCs w:val="20"/>
          <w:bdr w:val="none" w:sz="0" w:space="0" w:color="auto"/>
        </w:rPr>
        <w:t xml:space="preserve"> their evidence</w:t>
      </w:r>
      <w:r w:rsidR="00A00EED" w:rsidRPr="00B51F95">
        <w:rPr>
          <w:rFonts w:ascii="Cambria" w:eastAsia="Times New Roman" w:hAnsi="Cambria" w:cs="Courier New"/>
          <w:sz w:val="20"/>
          <w:szCs w:val="20"/>
          <w:bdr w:val="none" w:sz="0" w:space="0" w:color="auto"/>
        </w:rPr>
        <w:t xml:space="preserve">.  </w:t>
      </w:r>
    </w:p>
    <w:p w14:paraId="21F00F3F" w14:textId="77777777" w:rsidR="00A00EED" w:rsidRPr="00B51F95" w:rsidRDefault="00A00EED" w:rsidP="00A00EED">
      <w:pPr>
        <w:pStyle w:val="ListParagraph"/>
        <w:rPr>
          <w:rFonts w:eastAsia="Times New Roman" w:cs="Courier New"/>
          <w:sz w:val="20"/>
          <w:szCs w:val="20"/>
          <w:bdr w:val="none" w:sz="0" w:space="0" w:color="auto"/>
        </w:rPr>
      </w:pPr>
    </w:p>
    <w:p w14:paraId="1185A30E" w14:textId="77777777" w:rsidR="00A00EED" w:rsidRPr="007B392C" w:rsidRDefault="00176E42"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cs="Courier New"/>
          <w:sz w:val="20"/>
          <w:szCs w:val="20"/>
          <w:bdr w:val="none" w:sz="0" w:space="0" w:color="auto"/>
        </w:rPr>
      </w:pPr>
      <w:r w:rsidRPr="00DA17D3">
        <w:rPr>
          <w:rFonts w:ascii="Cambria" w:eastAsia="Times New Roman" w:hAnsi="Cambria" w:cs="Courier New"/>
          <w:sz w:val="20"/>
          <w:szCs w:val="20"/>
          <w:bdr w:val="none" w:sz="0" w:space="0" w:color="auto"/>
        </w:rPr>
        <w:t xml:space="preserve">The Commission deems that </w:t>
      </w:r>
      <w:r w:rsidR="00DA17D3" w:rsidRPr="00DA17D3">
        <w:rPr>
          <w:rFonts w:ascii="Cambria" w:eastAsia="Times New Roman" w:hAnsi="Cambria" w:cs="Courier New"/>
          <w:sz w:val="20"/>
          <w:szCs w:val="20"/>
          <w:bdr w:val="none" w:sz="0" w:space="0" w:color="auto"/>
        </w:rPr>
        <w:t>the incorporation of</w:t>
      </w:r>
      <w:r w:rsidRPr="00DA17D3">
        <w:rPr>
          <w:rFonts w:ascii="Cambria" w:eastAsia="Times New Roman" w:hAnsi="Cambria" w:cs="Courier New"/>
          <w:sz w:val="20"/>
          <w:szCs w:val="20"/>
          <w:bdr w:val="none" w:sz="0" w:space="0" w:color="auto"/>
        </w:rPr>
        <w:t xml:space="preserve"> ad hoc procedural rules such as those indicated</w:t>
      </w:r>
      <w:r w:rsidR="005547A5">
        <w:rPr>
          <w:rFonts w:ascii="Cambria" w:eastAsia="Times New Roman" w:hAnsi="Cambria" w:cs="Courier New"/>
          <w:sz w:val="20"/>
          <w:szCs w:val="20"/>
          <w:bdr w:val="none" w:sz="0" w:space="0" w:color="auto"/>
        </w:rPr>
        <w:t xml:space="preserve"> above</w:t>
      </w:r>
      <w:r w:rsidR="00DA17D3" w:rsidRPr="00DA17D3">
        <w:rPr>
          <w:rFonts w:ascii="Cambria" w:eastAsia="Times New Roman" w:hAnsi="Cambria" w:cs="Courier New"/>
          <w:sz w:val="20"/>
          <w:szCs w:val="20"/>
          <w:bdr w:val="none" w:sz="0" w:space="0" w:color="auto"/>
        </w:rPr>
        <w:t>,</w:t>
      </w:r>
      <w:r w:rsidR="00A00EED" w:rsidRPr="00DA17D3">
        <w:rPr>
          <w:rFonts w:ascii="Cambria" w:eastAsia="Times New Roman" w:hAnsi="Cambria" w:cs="Courier New"/>
          <w:sz w:val="20"/>
          <w:szCs w:val="20"/>
          <w:bdr w:val="none" w:sz="0" w:space="0" w:color="auto"/>
        </w:rPr>
        <w:t xml:space="preserve"> </w:t>
      </w:r>
      <w:r w:rsidR="00DA17D3" w:rsidRPr="00243AA4">
        <w:rPr>
          <w:rFonts w:ascii="Cambria" w:eastAsia="Times New Roman" w:hAnsi="Cambria" w:cs="Courier New"/>
          <w:sz w:val="20"/>
          <w:szCs w:val="20"/>
          <w:bdr w:val="none" w:sz="0" w:space="0" w:color="auto"/>
        </w:rPr>
        <w:t xml:space="preserve">through rules of procedure applicable to the alleged victims’ specific case, when the proceeding </w:t>
      </w:r>
      <w:r w:rsidR="00134A26" w:rsidRPr="00243AA4">
        <w:rPr>
          <w:rFonts w:ascii="Cambria" w:eastAsia="Times New Roman" w:hAnsi="Cambria" w:cs="Courier New"/>
          <w:sz w:val="20"/>
          <w:szCs w:val="20"/>
          <w:bdr w:val="none" w:sz="0" w:space="0" w:color="auto"/>
        </w:rPr>
        <w:t>had</w:t>
      </w:r>
      <w:r w:rsidR="00DA17D3" w:rsidRPr="00243AA4">
        <w:rPr>
          <w:rFonts w:ascii="Cambria" w:eastAsia="Times New Roman" w:hAnsi="Cambria" w:cs="Courier New"/>
          <w:sz w:val="20"/>
          <w:szCs w:val="20"/>
          <w:bdr w:val="none" w:sz="0" w:space="0" w:color="auto"/>
        </w:rPr>
        <w:t xml:space="preserve"> already </w:t>
      </w:r>
      <w:r w:rsidR="00134A26" w:rsidRPr="00243AA4">
        <w:rPr>
          <w:rFonts w:ascii="Cambria" w:eastAsia="Times New Roman" w:hAnsi="Cambria" w:cs="Courier New"/>
          <w:sz w:val="20"/>
          <w:szCs w:val="20"/>
          <w:bdr w:val="none" w:sz="0" w:space="0" w:color="auto"/>
        </w:rPr>
        <w:t xml:space="preserve">begun with </w:t>
      </w:r>
      <w:r w:rsidR="00DA17D3" w:rsidRPr="00243AA4">
        <w:rPr>
          <w:rFonts w:ascii="Cambria" w:eastAsia="Times New Roman" w:hAnsi="Cambria" w:cs="Courier New"/>
          <w:sz w:val="20"/>
          <w:szCs w:val="20"/>
          <w:bdr w:val="none" w:sz="0" w:space="0" w:color="auto"/>
        </w:rPr>
        <w:t xml:space="preserve">the </w:t>
      </w:r>
      <w:r w:rsidR="00243AA4" w:rsidRPr="00243AA4">
        <w:rPr>
          <w:rFonts w:ascii="Cambria" w:eastAsia="Times New Roman" w:hAnsi="Cambria" w:cs="Courier New"/>
          <w:sz w:val="20"/>
          <w:szCs w:val="20"/>
          <w:bdr w:val="none" w:sz="0" w:space="0" w:color="auto"/>
        </w:rPr>
        <w:t>articles of impeachment</w:t>
      </w:r>
      <w:r w:rsidR="00DA17D3" w:rsidRPr="00243AA4">
        <w:rPr>
          <w:rFonts w:ascii="Cambria" w:eastAsia="Times New Roman" w:hAnsi="Cambria" w:cs="Courier New"/>
          <w:sz w:val="20"/>
          <w:szCs w:val="20"/>
          <w:bdr w:val="none" w:sz="0" w:space="0" w:color="auto"/>
        </w:rPr>
        <w:t xml:space="preserve">, violates the right established in Article 8(1) of the Convention, which </w:t>
      </w:r>
      <w:r w:rsidR="00134A26" w:rsidRPr="00243AA4">
        <w:rPr>
          <w:rFonts w:ascii="Cambria" w:eastAsia="Times New Roman" w:hAnsi="Cambria" w:cs="Courier New"/>
          <w:sz w:val="20"/>
          <w:szCs w:val="20"/>
          <w:bdr w:val="none" w:sz="0" w:space="0" w:color="auto"/>
        </w:rPr>
        <w:t>holds</w:t>
      </w:r>
      <w:r w:rsidR="00DA17D3" w:rsidRPr="00243AA4">
        <w:rPr>
          <w:rFonts w:ascii="Cambria" w:eastAsia="Times New Roman" w:hAnsi="Cambria" w:cs="Courier New"/>
          <w:sz w:val="20"/>
          <w:szCs w:val="20"/>
          <w:bdr w:val="none" w:sz="0" w:space="0" w:color="auto"/>
        </w:rPr>
        <w:t xml:space="preserve"> that both the disciplinary authority and the procedure</w:t>
      </w:r>
      <w:r w:rsidR="00134A26" w:rsidRPr="00243AA4">
        <w:rPr>
          <w:rFonts w:ascii="Cambria" w:eastAsia="Times New Roman" w:hAnsi="Cambria" w:cs="Courier New"/>
          <w:sz w:val="20"/>
          <w:szCs w:val="20"/>
          <w:bdr w:val="none" w:sz="0" w:space="0" w:color="auto"/>
        </w:rPr>
        <w:t xml:space="preserve"> to be followed should be previously established by law</w:t>
      </w:r>
      <w:r w:rsidR="00A00EED" w:rsidRPr="00243AA4">
        <w:rPr>
          <w:rFonts w:ascii="Cambria" w:eastAsia="Times New Roman" w:hAnsi="Cambria" w:cs="Courier New"/>
          <w:sz w:val="20"/>
          <w:szCs w:val="20"/>
          <w:bdr w:val="none" w:sz="0" w:space="0" w:color="auto"/>
        </w:rPr>
        <w:t xml:space="preserve">. </w:t>
      </w:r>
      <w:r w:rsidR="00243AA4" w:rsidRPr="00243AA4">
        <w:rPr>
          <w:rFonts w:ascii="Cambria" w:eastAsia="Times New Roman" w:hAnsi="Cambria" w:cs="Courier New"/>
          <w:sz w:val="20"/>
          <w:szCs w:val="20"/>
          <w:bdr w:val="none" w:sz="0" w:space="0" w:color="auto"/>
        </w:rPr>
        <w:t xml:space="preserve">This constitutes a guarantee </w:t>
      </w:r>
      <w:r w:rsidR="00516E8A">
        <w:rPr>
          <w:rFonts w:ascii="Cambria" w:eastAsia="Times New Roman" w:hAnsi="Cambria" w:cs="Courier New"/>
          <w:sz w:val="20"/>
          <w:szCs w:val="20"/>
          <w:bdr w:val="none" w:sz="0" w:space="0" w:color="auto"/>
        </w:rPr>
        <w:t>which</w:t>
      </w:r>
      <w:r w:rsidR="00243AA4" w:rsidRPr="00243AA4">
        <w:rPr>
          <w:rFonts w:ascii="Cambria" w:eastAsia="Times New Roman" w:hAnsi="Cambria" w:cs="Courier New"/>
          <w:sz w:val="20"/>
          <w:szCs w:val="20"/>
          <w:bdr w:val="none" w:sz="0" w:space="0" w:color="auto"/>
        </w:rPr>
        <w:t xml:space="preserve"> </w:t>
      </w:r>
      <w:r w:rsidR="00556470">
        <w:rPr>
          <w:rFonts w:ascii="Cambria" w:eastAsia="Times New Roman" w:hAnsi="Cambria" w:cs="Courier New"/>
          <w:sz w:val="20"/>
          <w:szCs w:val="20"/>
          <w:bdr w:val="none" w:sz="0" w:space="0" w:color="auto"/>
        </w:rPr>
        <w:t>provides</w:t>
      </w:r>
      <w:r w:rsidR="00243AA4" w:rsidRPr="00243AA4">
        <w:rPr>
          <w:rFonts w:ascii="Cambria" w:eastAsia="Times New Roman" w:hAnsi="Cambria" w:cs="Courier New"/>
          <w:sz w:val="20"/>
          <w:szCs w:val="20"/>
          <w:bdr w:val="none" w:sz="0" w:space="0" w:color="auto"/>
        </w:rPr>
        <w:t xml:space="preserve"> </w:t>
      </w:r>
      <w:r w:rsidR="005547A5">
        <w:rPr>
          <w:rFonts w:ascii="Cambria" w:eastAsia="Times New Roman" w:hAnsi="Cambria" w:cs="Courier New"/>
          <w:sz w:val="20"/>
          <w:szCs w:val="20"/>
          <w:bdr w:val="none" w:sz="0" w:space="0" w:color="auto"/>
        </w:rPr>
        <w:t xml:space="preserve">the </w:t>
      </w:r>
      <w:r w:rsidR="00243AA4" w:rsidRPr="00243AA4">
        <w:rPr>
          <w:rFonts w:ascii="Cambria" w:eastAsia="Times New Roman" w:hAnsi="Cambria" w:cs="Courier New"/>
          <w:sz w:val="20"/>
          <w:szCs w:val="20"/>
          <w:bdr w:val="none" w:sz="0" w:space="0" w:color="auto"/>
        </w:rPr>
        <w:t xml:space="preserve">necessary legal certainty </w:t>
      </w:r>
      <w:r w:rsidR="005547A5">
        <w:rPr>
          <w:rFonts w:ascii="Cambria" w:eastAsia="Times New Roman" w:hAnsi="Cambria" w:cs="Courier New"/>
          <w:sz w:val="20"/>
          <w:szCs w:val="20"/>
          <w:bdr w:val="none" w:sz="0" w:space="0" w:color="auto"/>
        </w:rPr>
        <w:t xml:space="preserve">of knowing beforehand what </w:t>
      </w:r>
      <w:r w:rsidR="00243AA4" w:rsidRPr="00243AA4">
        <w:rPr>
          <w:rFonts w:ascii="Cambria" w:eastAsia="Times New Roman" w:hAnsi="Cambria" w:cs="Courier New"/>
          <w:sz w:val="20"/>
          <w:szCs w:val="20"/>
          <w:bdr w:val="none" w:sz="0" w:space="0" w:color="auto"/>
        </w:rPr>
        <w:t xml:space="preserve">the competent authority </w:t>
      </w:r>
      <w:r w:rsidR="005547A5">
        <w:rPr>
          <w:rFonts w:ascii="Cambria" w:eastAsia="Times New Roman" w:hAnsi="Cambria" w:cs="Courier New"/>
          <w:sz w:val="20"/>
          <w:szCs w:val="20"/>
          <w:bdr w:val="none" w:sz="0" w:space="0" w:color="auto"/>
        </w:rPr>
        <w:t xml:space="preserve">will be </w:t>
      </w:r>
      <w:r w:rsidR="00243AA4" w:rsidRPr="00243AA4">
        <w:rPr>
          <w:rFonts w:ascii="Cambria" w:eastAsia="Times New Roman" w:hAnsi="Cambria" w:cs="Courier New"/>
          <w:sz w:val="20"/>
          <w:szCs w:val="20"/>
          <w:bdr w:val="none" w:sz="0" w:space="0" w:color="auto"/>
        </w:rPr>
        <w:t xml:space="preserve">and </w:t>
      </w:r>
      <w:r w:rsidR="005547A5">
        <w:rPr>
          <w:rFonts w:ascii="Cambria" w:eastAsia="Times New Roman" w:hAnsi="Cambria" w:cs="Courier New"/>
          <w:sz w:val="20"/>
          <w:szCs w:val="20"/>
          <w:bdr w:val="none" w:sz="0" w:space="0" w:color="auto"/>
        </w:rPr>
        <w:t xml:space="preserve">thus </w:t>
      </w:r>
      <w:r w:rsidR="00243AA4" w:rsidRPr="00243AA4">
        <w:rPr>
          <w:rFonts w:ascii="Cambria" w:eastAsia="Times New Roman" w:hAnsi="Cambria" w:cs="Courier New"/>
          <w:sz w:val="20"/>
          <w:szCs w:val="20"/>
          <w:bdr w:val="none" w:sz="0" w:space="0" w:color="auto"/>
        </w:rPr>
        <w:t xml:space="preserve">the scope </w:t>
      </w:r>
      <w:r w:rsidR="005547A5">
        <w:rPr>
          <w:rFonts w:ascii="Cambria" w:eastAsia="Times New Roman" w:hAnsi="Cambria" w:cs="Courier New"/>
          <w:sz w:val="20"/>
          <w:szCs w:val="20"/>
          <w:bdr w:val="none" w:sz="0" w:space="0" w:color="auto"/>
        </w:rPr>
        <w:t xml:space="preserve">and </w:t>
      </w:r>
      <w:r w:rsidR="005547A5" w:rsidRPr="00243AA4">
        <w:rPr>
          <w:rFonts w:ascii="Cambria" w:eastAsia="Times New Roman" w:hAnsi="Cambria" w:cs="Courier New"/>
          <w:sz w:val="20"/>
          <w:szCs w:val="20"/>
          <w:bdr w:val="none" w:sz="0" w:space="0" w:color="auto"/>
        </w:rPr>
        <w:t xml:space="preserve">manner in which </w:t>
      </w:r>
      <w:r w:rsidR="005547A5">
        <w:rPr>
          <w:rFonts w:ascii="Cambria" w:eastAsia="Times New Roman" w:hAnsi="Cambria" w:cs="Courier New"/>
          <w:sz w:val="20"/>
          <w:szCs w:val="20"/>
          <w:bdr w:val="none" w:sz="0" w:space="0" w:color="auto"/>
        </w:rPr>
        <w:t>its competence will</w:t>
      </w:r>
      <w:r w:rsidR="00243AA4" w:rsidRPr="00243AA4">
        <w:rPr>
          <w:rFonts w:ascii="Cambria" w:eastAsia="Times New Roman" w:hAnsi="Cambria" w:cs="Courier New"/>
          <w:sz w:val="20"/>
          <w:szCs w:val="20"/>
          <w:bdr w:val="none" w:sz="0" w:space="0" w:color="auto"/>
        </w:rPr>
        <w:t xml:space="preserve"> be </w:t>
      </w:r>
      <w:r w:rsidR="005547A5" w:rsidRPr="00243AA4">
        <w:rPr>
          <w:rFonts w:ascii="Cambria" w:eastAsia="Times New Roman" w:hAnsi="Cambria" w:cs="Courier New"/>
          <w:sz w:val="20"/>
          <w:szCs w:val="20"/>
          <w:bdr w:val="none" w:sz="0" w:space="0" w:color="auto"/>
        </w:rPr>
        <w:t>exercised,</w:t>
      </w:r>
      <w:r w:rsidR="00516E8A">
        <w:rPr>
          <w:rFonts w:ascii="Cambria" w:eastAsia="Times New Roman" w:hAnsi="Cambria" w:cs="Courier New"/>
          <w:sz w:val="20"/>
          <w:szCs w:val="20"/>
          <w:bdr w:val="none" w:sz="0" w:space="0" w:color="auto"/>
        </w:rPr>
        <w:t xml:space="preserve"> and which </w:t>
      </w:r>
      <w:r w:rsidR="00B6736C">
        <w:rPr>
          <w:rFonts w:ascii="Cambria" w:eastAsia="Times New Roman" w:hAnsi="Cambria" w:cs="Courier New"/>
          <w:sz w:val="20"/>
          <w:szCs w:val="20"/>
          <w:bdr w:val="none" w:sz="0" w:space="0" w:color="auto"/>
        </w:rPr>
        <w:t xml:space="preserve">seeks to </w:t>
      </w:r>
      <w:r w:rsidR="004B5A7D">
        <w:rPr>
          <w:rFonts w:ascii="Cambria" w:eastAsia="Times New Roman" w:hAnsi="Cambria" w:cs="Courier New"/>
          <w:sz w:val="20"/>
          <w:szCs w:val="20"/>
          <w:bdr w:val="none" w:sz="0" w:space="0" w:color="auto"/>
        </w:rPr>
        <w:t>protect</w:t>
      </w:r>
      <w:r w:rsidR="00516E8A">
        <w:rPr>
          <w:rFonts w:ascii="Cambria" w:eastAsia="Times New Roman" w:hAnsi="Cambria" w:cs="Courier New"/>
          <w:sz w:val="20"/>
          <w:szCs w:val="20"/>
          <w:bdr w:val="none" w:sz="0" w:space="0" w:color="auto"/>
        </w:rPr>
        <w:t xml:space="preserve"> the right of defense</w:t>
      </w:r>
      <w:r w:rsidR="005547A5">
        <w:rPr>
          <w:rFonts w:ascii="Cambria" w:eastAsia="Times New Roman" w:hAnsi="Cambria" w:cs="Courier New"/>
          <w:sz w:val="20"/>
          <w:szCs w:val="20"/>
          <w:bdr w:val="none" w:sz="0" w:space="0" w:color="auto"/>
        </w:rPr>
        <w:t xml:space="preserve">. This is </w:t>
      </w:r>
      <w:r w:rsidR="00516E8A">
        <w:rPr>
          <w:rFonts w:ascii="Cambria" w:eastAsia="Times New Roman" w:hAnsi="Cambria" w:cs="Courier New"/>
          <w:sz w:val="20"/>
          <w:szCs w:val="20"/>
          <w:bdr w:val="none" w:sz="0" w:space="0" w:color="auto"/>
        </w:rPr>
        <w:t xml:space="preserve">even more important </w:t>
      </w:r>
      <w:r w:rsidR="005547A5">
        <w:rPr>
          <w:rFonts w:ascii="Cambria" w:eastAsia="Times New Roman" w:hAnsi="Cambria" w:cs="Courier New"/>
          <w:sz w:val="20"/>
          <w:szCs w:val="20"/>
          <w:bdr w:val="none" w:sz="0" w:space="0" w:color="auto"/>
        </w:rPr>
        <w:t>considering</w:t>
      </w:r>
      <w:r w:rsidR="00516E8A">
        <w:rPr>
          <w:rFonts w:ascii="Cambria" w:eastAsia="Times New Roman" w:hAnsi="Cambria" w:cs="Courier New"/>
          <w:sz w:val="20"/>
          <w:szCs w:val="20"/>
          <w:bdr w:val="none" w:sz="0" w:space="0" w:color="auto"/>
        </w:rPr>
        <w:t xml:space="preserve"> </w:t>
      </w:r>
      <w:r w:rsidR="005547A5">
        <w:rPr>
          <w:rFonts w:ascii="Cambria" w:eastAsia="Times New Roman" w:hAnsi="Cambria" w:cs="Courier New"/>
          <w:sz w:val="20"/>
          <w:szCs w:val="20"/>
          <w:bdr w:val="none" w:sz="0" w:space="0" w:color="auto"/>
        </w:rPr>
        <w:t xml:space="preserve">that </w:t>
      </w:r>
      <w:r w:rsidR="00516E8A">
        <w:rPr>
          <w:rFonts w:ascii="Cambria" w:eastAsia="Times New Roman" w:hAnsi="Cambria" w:cs="Courier New"/>
          <w:sz w:val="20"/>
          <w:szCs w:val="20"/>
          <w:bdr w:val="none" w:sz="0" w:space="0" w:color="auto"/>
        </w:rPr>
        <w:t>th</w:t>
      </w:r>
      <w:r w:rsidR="00556470">
        <w:rPr>
          <w:rFonts w:ascii="Cambria" w:eastAsia="Times New Roman" w:hAnsi="Cambria" w:cs="Courier New"/>
          <w:sz w:val="20"/>
          <w:szCs w:val="20"/>
          <w:bdr w:val="none" w:sz="0" w:space="0" w:color="auto"/>
        </w:rPr>
        <w:t>is</w:t>
      </w:r>
      <w:r w:rsidR="00516E8A">
        <w:rPr>
          <w:rFonts w:ascii="Cambria" w:eastAsia="Times New Roman" w:hAnsi="Cambria" w:cs="Courier New"/>
          <w:sz w:val="20"/>
          <w:szCs w:val="20"/>
          <w:bdr w:val="none" w:sz="0" w:space="0" w:color="auto"/>
        </w:rPr>
        <w:t xml:space="preserve"> </w:t>
      </w:r>
      <w:r w:rsidR="005547A5">
        <w:rPr>
          <w:rFonts w:ascii="Cambria" w:eastAsia="Times New Roman" w:hAnsi="Cambria" w:cs="Courier New"/>
          <w:sz w:val="20"/>
          <w:szCs w:val="20"/>
          <w:bdr w:val="none" w:sz="0" w:space="0" w:color="auto"/>
        </w:rPr>
        <w:t>case</w:t>
      </w:r>
      <w:r w:rsidR="00516E8A">
        <w:rPr>
          <w:rFonts w:ascii="Cambria" w:eastAsia="Times New Roman" w:hAnsi="Cambria" w:cs="Courier New"/>
          <w:sz w:val="20"/>
          <w:szCs w:val="20"/>
          <w:bdr w:val="none" w:sz="0" w:space="0" w:color="auto"/>
        </w:rPr>
        <w:t xml:space="preserve"> involv</w:t>
      </w:r>
      <w:r w:rsidR="00556470">
        <w:rPr>
          <w:rFonts w:ascii="Cambria" w:eastAsia="Times New Roman" w:hAnsi="Cambria" w:cs="Courier New"/>
          <w:sz w:val="20"/>
          <w:szCs w:val="20"/>
          <w:bdr w:val="none" w:sz="0" w:space="0" w:color="auto"/>
        </w:rPr>
        <w:t>es</w:t>
      </w:r>
      <w:r w:rsidR="00516E8A">
        <w:rPr>
          <w:rFonts w:ascii="Cambria" w:eastAsia="Times New Roman" w:hAnsi="Cambria" w:cs="Courier New"/>
          <w:sz w:val="20"/>
          <w:szCs w:val="20"/>
          <w:bdr w:val="none" w:sz="0" w:space="0" w:color="auto"/>
        </w:rPr>
        <w:t xml:space="preserve"> </w:t>
      </w:r>
      <w:r w:rsidR="005547A5">
        <w:rPr>
          <w:rFonts w:ascii="Cambria" w:eastAsia="Times New Roman" w:hAnsi="Cambria" w:cs="Courier New"/>
          <w:sz w:val="20"/>
          <w:szCs w:val="20"/>
          <w:bdr w:val="none" w:sz="0" w:space="0" w:color="auto"/>
        </w:rPr>
        <w:t>sanction proceedings</w:t>
      </w:r>
      <w:r w:rsidR="00516E8A">
        <w:rPr>
          <w:rFonts w:ascii="Cambria" w:eastAsia="Times New Roman" w:hAnsi="Cambria" w:cs="Courier New"/>
          <w:sz w:val="20"/>
          <w:szCs w:val="20"/>
          <w:bdr w:val="none" w:sz="0" w:space="0" w:color="auto"/>
        </w:rPr>
        <w:t xml:space="preserve"> against judges, </w:t>
      </w:r>
      <w:r w:rsidR="004B5A7D">
        <w:rPr>
          <w:rFonts w:ascii="Cambria" w:eastAsia="Times New Roman" w:hAnsi="Cambria" w:cs="Courier New"/>
          <w:sz w:val="20"/>
          <w:szCs w:val="20"/>
          <w:bdr w:val="none" w:sz="0" w:space="0" w:color="auto"/>
        </w:rPr>
        <w:t xml:space="preserve">bearing in mind the reinforced guarantees of tenure </w:t>
      </w:r>
      <w:r w:rsidR="00B6736C">
        <w:rPr>
          <w:rFonts w:ascii="Cambria" w:eastAsia="Times New Roman" w:hAnsi="Cambria" w:cs="Courier New"/>
          <w:sz w:val="20"/>
          <w:szCs w:val="20"/>
          <w:bdr w:val="none" w:sz="0" w:space="0" w:color="auto"/>
        </w:rPr>
        <w:t>that apply to</w:t>
      </w:r>
      <w:r w:rsidR="004B5A7D">
        <w:rPr>
          <w:rFonts w:ascii="Cambria" w:eastAsia="Times New Roman" w:hAnsi="Cambria" w:cs="Courier New"/>
          <w:sz w:val="20"/>
          <w:szCs w:val="20"/>
          <w:bdr w:val="none" w:sz="0" w:space="0" w:color="auto"/>
        </w:rPr>
        <w:t xml:space="preserve"> those who hold such </w:t>
      </w:r>
      <w:r w:rsidR="007B392C">
        <w:rPr>
          <w:rFonts w:ascii="Cambria" w:eastAsia="Times New Roman" w:hAnsi="Cambria" w:cs="Courier New"/>
          <w:sz w:val="20"/>
          <w:szCs w:val="20"/>
          <w:bdr w:val="none" w:sz="0" w:space="0" w:color="auto"/>
        </w:rPr>
        <w:t>positions,</w:t>
      </w:r>
      <w:r w:rsidR="004B5A7D">
        <w:rPr>
          <w:rFonts w:ascii="Cambria" w:eastAsia="Times New Roman" w:hAnsi="Cambria" w:cs="Courier New"/>
          <w:sz w:val="20"/>
          <w:szCs w:val="20"/>
          <w:bdr w:val="none" w:sz="0" w:space="0" w:color="auto"/>
        </w:rPr>
        <w:t xml:space="preserve"> </w:t>
      </w:r>
      <w:r w:rsidR="00CE096E">
        <w:rPr>
          <w:rFonts w:ascii="Cambria" w:eastAsia="Times New Roman" w:hAnsi="Cambria" w:cs="Courier New"/>
          <w:sz w:val="20"/>
          <w:szCs w:val="20"/>
          <w:bdr w:val="none" w:sz="0" w:space="0" w:color="auto"/>
        </w:rPr>
        <w:t>in order</w:t>
      </w:r>
      <w:r w:rsidR="004B5A7D">
        <w:rPr>
          <w:rFonts w:ascii="Cambria" w:eastAsia="Times New Roman" w:hAnsi="Cambria" w:cs="Courier New"/>
          <w:sz w:val="20"/>
          <w:szCs w:val="20"/>
          <w:bdr w:val="none" w:sz="0" w:space="0" w:color="auto"/>
        </w:rPr>
        <w:t xml:space="preserve"> to safeguard their independence.</w:t>
      </w:r>
      <w:r w:rsidR="00A00EED" w:rsidRPr="007B392C">
        <w:rPr>
          <w:rFonts w:ascii="Cambria" w:eastAsia="Times New Roman" w:hAnsi="Cambria" w:cs="Courier New"/>
          <w:sz w:val="20"/>
          <w:szCs w:val="20"/>
          <w:bdr w:val="none" w:sz="0" w:space="0" w:color="auto"/>
        </w:rPr>
        <w:t xml:space="preserve"> </w:t>
      </w:r>
    </w:p>
    <w:p w14:paraId="4ECD0848" w14:textId="77777777" w:rsidR="00A00EED" w:rsidRPr="007B392C" w:rsidRDefault="00A00EED" w:rsidP="00A00EED">
      <w:pPr>
        <w:pStyle w:val="ListParagraph"/>
        <w:rPr>
          <w:rFonts w:eastAsia="Times New Roman" w:cs="Courier New"/>
          <w:sz w:val="20"/>
          <w:szCs w:val="20"/>
          <w:bdr w:val="none" w:sz="0" w:space="0" w:color="auto"/>
        </w:rPr>
      </w:pPr>
    </w:p>
    <w:p w14:paraId="2AC394D7" w14:textId="77777777" w:rsidR="00A00EED" w:rsidRPr="00134A26" w:rsidRDefault="00442F9E"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cs="Courier New"/>
          <w:sz w:val="20"/>
          <w:szCs w:val="20"/>
          <w:bdr w:val="none" w:sz="0" w:space="0" w:color="auto"/>
        </w:rPr>
      </w:pPr>
      <w:r w:rsidRPr="00134A26">
        <w:rPr>
          <w:rFonts w:ascii="Cambria" w:eastAsia="Times New Roman" w:hAnsi="Cambria" w:cs="Courier New"/>
          <w:sz w:val="20"/>
          <w:szCs w:val="20"/>
          <w:bdr w:val="none" w:sz="0" w:space="0" w:color="auto"/>
        </w:rPr>
        <w:t>In view of the foregoing</w:t>
      </w:r>
      <w:r w:rsidR="00A00EED" w:rsidRPr="00134A26">
        <w:rPr>
          <w:rFonts w:ascii="Cambria" w:eastAsia="Times New Roman" w:hAnsi="Cambria" w:cs="Courier New"/>
          <w:sz w:val="20"/>
          <w:szCs w:val="20"/>
          <w:bdr w:val="none" w:sz="0" w:space="0" w:color="auto"/>
        </w:rPr>
        <w:t xml:space="preserve">, </w:t>
      </w:r>
      <w:r w:rsidRPr="00134A26">
        <w:rPr>
          <w:rFonts w:ascii="Cambria" w:eastAsia="Times New Roman" w:hAnsi="Cambria" w:cs="Courier New"/>
          <w:sz w:val="20"/>
          <w:szCs w:val="20"/>
          <w:bdr w:val="none" w:sz="0" w:space="0" w:color="auto"/>
        </w:rPr>
        <w:t xml:space="preserve">the Commission concludes that the Paraguayan State violated the right to </w:t>
      </w:r>
      <w:r w:rsidR="00CF77EA">
        <w:rPr>
          <w:rFonts w:ascii="Cambria" w:eastAsia="Times New Roman" w:hAnsi="Cambria" w:cs="Courier New"/>
          <w:sz w:val="20"/>
          <w:szCs w:val="20"/>
          <w:bdr w:val="none" w:sz="0" w:space="0" w:color="auto"/>
        </w:rPr>
        <w:t>a hearing</w:t>
      </w:r>
      <w:r w:rsidR="00134A26" w:rsidRPr="00134A26">
        <w:rPr>
          <w:rFonts w:ascii="Cambria" w:eastAsia="Times New Roman" w:hAnsi="Cambria" w:cs="Courier New"/>
          <w:sz w:val="20"/>
          <w:szCs w:val="20"/>
          <w:bdr w:val="none" w:sz="0" w:space="0" w:color="auto"/>
        </w:rPr>
        <w:t xml:space="preserve"> by </w:t>
      </w:r>
      <w:r w:rsidRPr="00134A26">
        <w:rPr>
          <w:rFonts w:ascii="Cambria" w:eastAsia="Times New Roman" w:hAnsi="Cambria" w:cs="Courier New"/>
          <w:sz w:val="20"/>
          <w:szCs w:val="20"/>
          <w:bdr w:val="none" w:sz="0" w:space="0" w:color="auto"/>
        </w:rPr>
        <w:t xml:space="preserve">a competent authority </w:t>
      </w:r>
      <w:r w:rsidR="00134A26" w:rsidRPr="00134A26">
        <w:rPr>
          <w:rFonts w:ascii="Cambria" w:eastAsia="Times New Roman" w:hAnsi="Cambria" w:cs="Courier New"/>
          <w:sz w:val="20"/>
          <w:szCs w:val="20"/>
          <w:bdr w:val="none" w:sz="0" w:space="0" w:color="auto"/>
        </w:rPr>
        <w:t>by means of</w:t>
      </w:r>
      <w:r w:rsidRPr="00134A26">
        <w:rPr>
          <w:rFonts w:ascii="Cambria" w:eastAsia="Times New Roman" w:hAnsi="Cambria" w:cs="Courier New"/>
          <w:sz w:val="20"/>
          <w:szCs w:val="20"/>
          <w:bdr w:val="none" w:sz="0" w:space="0" w:color="auto"/>
        </w:rPr>
        <w:t xml:space="preserve"> previously established procedures</w:t>
      </w:r>
      <w:r w:rsidR="00134A26" w:rsidRPr="00134A26">
        <w:rPr>
          <w:rFonts w:ascii="Cambria" w:eastAsia="Times New Roman" w:hAnsi="Cambria" w:cs="Courier New"/>
          <w:sz w:val="20"/>
          <w:szCs w:val="20"/>
          <w:bdr w:val="none" w:sz="0" w:space="0" w:color="auto"/>
        </w:rPr>
        <w:t>, established in Article 8(1) of the American Convention, in connection with the obligations established in Articles 1(1) and 2 therein, to the detrim</w:t>
      </w:r>
      <w:r w:rsidR="00F27956">
        <w:rPr>
          <w:rFonts w:ascii="Cambria" w:eastAsia="Times New Roman" w:hAnsi="Cambria" w:cs="Courier New"/>
          <w:sz w:val="20"/>
          <w:szCs w:val="20"/>
          <w:bdr w:val="none" w:sz="0" w:space="0" w:color="auto"/>
        </w:rPr>
        <w:t>ent</w:t>
      </w:r>
      <w:r w:rsidR="00134A26" w:rsidRPr="00134A26">
        <w:rPr>
          <w:rFonts w:ascii="Cambria" w:eastAsia="Times New Roman" w:hAnsi="Cambria" w:cs="Courier New"/>
          <w:sz w:val="20"/>
          <w:szCs w:val="20"/>
          <w:bdr w:val="none" w:sz="0" w:space="0" w:color="auto"/>
        </w:rPr>
        <w:t xml:space="preserve"> of </w:t>
      </w:r>
      <w:r w:rsidR="00A00EED" w:rsidRPr="00134A26">
        <w:rPr>
          <w:rFonts w:ascii="Cambria" w:eastAsia="Times New Roman" w:hAnsi="Cambria" w:cs="Courier New"/>
          <w:sz w:val="20"/>
          <w:szCs w:val="20"/>
          <w:bdr w:val="none" w:sz="0" w:space="0" w:color="auto"/>
        </w:rPr>
        <w:t xml:space="preserve">Bonifacio </w:t>
      </w:r>
      <w:r w:rsidR="00125036" w:rsidRPr="00125036">
        <w:rPr>
          <w:rFonts w:ascii="Cambria" w:hAnsi="Cambria"/>
          <w:sz w:val="20"/>
          <w:szCs w:val="20"/>
        </w:rPr>
        <w:t>Ríos Ávalos</w:t>
      </w:r>
      <w:r w:rsidR="00125036">
        <w:rPr>
          <w:rFonts w:ascii="Cambria" w:eastAsia="Times New Roman" w:hAnsi="Cambria" w:cs="Courier New"/>
          <w:sz w:val="20"/>
          <w:szCs w:val="20"/>
          <w:bdr w:val="none" w:sz="0" w:space="0" w:color="auto"/>
        </w:rPr>
        <w:t xml:space="preserve"> </w:t>
      </w:r>
      <w:r w:rsidR="00134A26">
        <w:rPr>
          <w:rFonts w:ascii="Cambria" w:eastAsia="Times New Roman" w:hAnsi="Cambria" w:cs="Courier New"/>
          <w:sz w:val="20"/>
          <w:szCs w:val="20"/>
          <w:bdr w:val="none" w:sz="0" w:space="0" w:color="auto"/>
        </w:rPr>
        <w:t>and</w:t>
      </w:r>
      <w:r w:rsidR="00A00EED" w:rsidRPr="00134A26">
        <w:rPr>
          <w:rFonts w:ascii="Cambria" w:eastAsia="Times New Roman" w:hAnsi="Cambria" w:cs="Courier New"/>
          <w:sz w:val="20"/>
          <w:szCs w:val="20"/>
          <w:bdr w:val="none" w:sz="0" w:space="0" w:color="auto"/>
        </w:rPr>
        <w:t xml:space="preserve"> Carlos Fernández Gadea. </w:t>
      </w:r>
    </w:p>
    <w:p w14:paraId="2C31B80D" w14:textId="77777777" w:rsidR="00A00EED" w:rsidRPr="00134A26"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Times New Roman" w:hAnsi="Cambria" w:cs="Courier New"/>
          <w:sz w:val="20"/>
          <w:szCs w:val="20"/>
          <w:bdr w:val="none" w:sz="0" w:space="0" w:color="auto"/>
        </w:rPr>
      </w:pPr>
    </w:p>
    <w:p w14:paraId="0A6E8A31" w14:textId="77777777" w:rsidR="00A00EED" w:rsidRPr="00402E8A" w:rsidRDefault="0033739A" w:rsidP="00A00EED">
      <w:pPr>
        <w:pStyle w:val="Heading3"/>
        <w:keepLines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720"/>
        <w:rPr>
          <w:rFonts w:ascii="Cambria" w:hAnsi="Cambria"/>
          <w:color w:val="auto"/>
          <w:sz w:val="20"/>
          <w:szCs w:val="20"/>
        </w:rPr>
      </w:pPr>
      <w:bookmarkStart w:id="35" w:name="_Toc536459292"/>
      <w:bookmarkEnd w:id="32"/>
      <w:r w:rsidRPr="00402E8A">
        <w:rPr>
          <w:rFonts w:ascii="Cambria" w:hAnsi="Cambria"/>
          <w:color w:val="auto"/>
          <w:sz w:val="20"/>
          <w:szCs w:val="20"/>
        </w:rPr>
        <w:t>The right to an impartial judge</w:t>
      </w:r>
      <w:bookmarkEnd w:id="35"/>
    </w:p>
    <w:p w14:paraId="4DB82782" w14:textId="77777777" w:rsidR="00A00EED" w:rsidRPr="0033739A" w:rsidRDefault="00A00EED" w:rsidP="00A00EED"/>
    <w:p w14:paraId="2CD0786D" w14:textId="77777777" w:rsidR="00A00EED" w:rsidRPr="005B2BA8" w:rsidRDefault="005B2BA8"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5B2BA8">
        <w:rPr>
          <w:rFonts w:ascii="Cambria" w:hAnsi="Cambria"/>
          <w:sz w:val="20"/>
          <w:szCs w:val="20"/>
        </w:rPr>
        <w:t xml:space="preserve">The IACHR calls to mind that the guarantee of impartiality is </w:t>
      </w:r>
      <w:r w:rsidR="00EB4578">
        <w:rPr>
          <w:rFonts w:ascii="Cambria" w:hAnsi="Cambria"/>
          <w:sz w:val="20"/>
          <w:szCs w:val="20"/>
        </w:rPr>
        <w:t>wholly</w:t>
      </w:r>
      <w:r w:rsidRPr="005B2BA8">
        <w:rPr>
          <w:rFonts w:ascii="Cambria" w:hAnsi="Cambria"/>
          <w:sz w:val="20"/>
          <w:szCs w:val="20"/>
        </w:rPr>
        <w:t xml:space="preserve"> </w:t>
      </w:r>
      <w:r w:rsidR="0080700A" w:rsidRPr="005B2BA8">
        <w:rPr>
          <w:rFonts w:ascii="Cambria" w:hAnsi="Cambria"/>
          <w:sz w:val="20"/>
          <w:szCs w:val="20"/>
        </w:rPr>
        <w:t>applicable</w:t>
      </w:r>
      <w:r w:rsidRPr="005B2BA8">
        <w:rPr>
          <w:rFonts w:ascii="Cambria" w:hAnsi="Cambria"/>
          <w:sz w:val="20"/>
          <w:szCs w:val="20"/>
        </w:rPr>
        <w:t xml:space="preserve"> to impeachment </w:t>
      </w:r>
      <w:r w:rsidR="00EB4578">
        <w:rPr>
          <w:rFonts w:ascii="Cambria" w:hAnsi="Cambria"/>
          <w:sz w:val="20"/>
          <w:szCs w:val="20"/>
        </w:rPr>
        <w:t>proceedings</w:t>
      </w:r>
      <w:r w:rsidRPr="005B2BA8">
        <w:rPr>
          <w:rFonts w:ascii="Cambria" w:hAnsi="Cambria"/>
          <w:sz w:val="20"/>
          <w:szCs w:val="20"/>
        </w:rPr>
        <w:t xml:space="preserve"> that involve the removal of judges, </w:t>
      </w:r>
      <w:r w:rsidR="00A90EE5">
        <w:rPr>
          <w:rFonts w:ascii="Cambria" w:hAnsi="Cambria"/>
          <w:sz w:val="20"/>
          <w:szCs w:val="20"/>
        </w:rPr>
        <w:t>taking into account</w:t>
      </w:r>
      <w:r w:rsidRPr="005B2BA8">
        <w:rPr>
          <w:rFonts w:ascii="Cambria" w:hAnsi="Cambria"/>
          <w:sz w:val="20"/>
          <w:szCs w:val="20"/>
        </w:rPr>
        <w:t xml:space="preserve"> that </w:t>
      </w:r>
      <w:r w:rsidR="00EB4578">
        <w:rPr>
          <w:rFonts w:ascii="Cambria" w:hAnsi="Cambria"/>
          <w:sz w:val="20"/>
          <w:szCs w:val="20"/>
        </w:rPr>
        <w:t>the</w:t>
      </w:r>
      <w:r w:rsidRPr="005B2BA8">
        <w:rPr>
          <w:rFonts w:ascii="Cambria" w:hAnsi="Cambria"/>
          <w:sz w:val="20"/>
          <w:szCs w:val="20"/>
        </w:rPr>
        <w:t xml:space="preserve"> decisive </w:t>
      </w:r>
      <w:r w:rsidR="00EB4578">
        <w:rPr>
          <w:rFonts w:ascii="Cambria" w:hAnsi="Cambria"/>
          <w:sz w:val="20"/>
          <w:szCs w:val="20"/>
        </w:rPr>
        <w:t xml:space="preserve">aspect for </w:t>
      </w:r>
      <w:r w:rsidRPr="005B2BA8">
        <w:rPr>
          <w:rFonts w:ascii="Cambria" w:hAnsi="Cambria"/>
          <w:sz w:val="20"/>
          <w:szCs w:val="20"/>
        </w:rPr>
        <w:t xml:space="preserve">determining </w:t>
      </w:r>
      <w:r w:rsidR="00EB4578">
        <w:rPr>
          <w:rFonts w:ascii="Cambria" w:hAnsi="Cambria"/>
          <w:sz w:val="20"/>
          <w:szCs w:val="20"/>
        </w:rPr>
        <w:t>the respective guarantees</w:t>
      </w:r>
      <w:r w:rsidRPr="005B2BA8">
        <w:rPr>
          <w:rFonts w:ascii="Cambria" w:hAnsi="Cambria"/>
          <w:sz w:val="20"/>
          <w:szCs w:val="20"/>
        </w:rPr>
        <w:t xml:space="preserve"> and their scope is the </w:t>
      </w:r>
      <w:r w:rsidR="00EB4578">
        <w:rPr>
          <w:rFonts w:ascii="Cambria" w:hAnsi="Cambria"/>
          <w:sz w:val="20"/>
          <w:szCs w:val="20"/>
        </w:rPr>
        <w:t>punitive</w:t>
      </w:r>
      <w:r w:rsidRPr="005B2BA8">
        <w:rPr>
          <w:rFonts w:ascii="Cambria" w:hAnsi="Cambria"/>
          <w:sz w:val="20"/>
          <w:szCs w:val="20"/>
        </w:rPr>
        <w:t xml:space="preserve"> nature of the power</w:t>
      </w:r>
      <w:r>
        <w:rPr>
          <w:rFonts w:ascii="Cambria" w:hAnsi="Cambria"/>
          <w:sz w:val="20"/>
          <w:szCs w:val="20"/>
        </w:rPr>
        <w:t xml:space="preserve"> being exercised by the</w:t>
      </w:r>
      <w:r w:rsidR="00EB4578">
        <w:rPr>
          <w:rFonts w:ascii="Cambria" w:hAnsi="Cambria"/>
          <w:sz w:val="20"/>
          <w:szCs w:val="20"/>
        </w:rPr>
        <w:t xml:space="preserve"> </w:t>
      </w:r>
      <w:r>
        <w:rPr>
          <w:rFonts w:ascii="Cambria" w:hAnsi="Cambria"/>
          <w:sz w:val="20"/>
          <w:szCs w:val="20"/>
        </w:rPr>
        <w:t>authority</w:t>
      </w:r>
      <w:r w:rsidR="00EB4578">
        <w:rPr>
          <w:rFonts w:ascii="Cambria" w:hAnsi="Cambria"/>
          <w:sz w:val="20"/>
          <w:szCs w:val="20"/>
        </w:rPr>
        <w:t xml:space="preserve"> in question</w:t>
      </w:r>
      <w:r>
        <w:rPr>
          <w:rFonts w:ascii="Cambria" w:hAnsi="Cambria"/>
          <w:sz w:val="20"/>
          <w:szCs w:val="20"/>
        </w:rPr>
        <w:t xml:space="preserve">. </w:t>
      </w:r>
      <w:r w:rsidRPr="005B2BA8">
        <w:rPr>
          <w:rFonts w:ascii="Cambria" w:hAnsi="Cambria"/>
          <w:sz w:val="20"/>
          <w:szCs w:val="20"/>
        </w:rPr>
        <w:t>The guarantee of impartiality implies that the members of a disciplinary body “have no direct interest in, a pre-established viewpoint on, or a preference for one of the parties, and that they are not involved in the controversy.</w:t>
      </w:r>
      <w:r>
        <w:rPr>
          <w:rFonts w:ascii="Cambria" w:hAnsi="Cambria"/>
          <w:sz w:val="20"/>
          <w:szCs w:val="20"/>
        </w:rPr>
        <w:t>”</w:t>
      </w:r>
      <w:r w:rsidR="00A00EED" w:rsidRPr="001E3078">
        <w:rPr>
          <w:rStyle w:val="FootnoteReference"/>
          <w:rFonts w:ascii="Cambria" w:hAnsi="Cambria" w:cs="Calibri"/>
          <w:sz w:val="20"/>
          <w:szCs w:val="20"/>
        </w:rPr>
        <w:footnoteReference w:id="37"/>
      </w:r>
      <w:r w:rsidR="00A00EED" w:rsidRPr="005B2BA8">
        <w:rPr>
          <w:rFonts w:ascii="Cambria" w:hAnsi="Cambria"/>
          <w:sz w:val="20"/>
          <w:szCs w:val="20"/>
        </w:rPr>
        <w:t xml:space="preserve">  </w:t>
      </w:r>
    </w:p>
    <w:p w14:paraId="54A8AB0A" w14:textId="77777777" w:rsidR="00A00EED" w:rsidRPr="005B2BA8"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65B6765F" w14:textId="77777777" w:rsidR="00A00EED" w:rsidRPr="00954F7C" w:rsidRDefault="00E51337"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8A0FFC">
        <w:rPr>
          <w:rFonts w:ascii="Cambria" w:hAnsi="Cambria"/>
          <w:sz w:val="20"/>
          <w:szCs w:val="20"/>
        </w:rPr>
        <w:t xml:space="preserve">The Inter-American Court has indicated that </w:t>
      </w:r>
      <w:r w:rsidR="00AF2CDB">
        <w:rPr>
          <w:rFonts w:ascii="Cambria" w:hAnsi="Cambria"/>
          <w:sz w:val="20"/>
          <w:szCs w:val="20"/>
        </w:rPr>
        <w:t>the recusal of</w:t>
      </w:r>
      <w:r w:rsidR="006D07D4">
        <w:rPr>
          <w:rFonts w:ascii="Cambria" w:hAnsi="Cambria"/>
          <w:sz w:val="20"/>
          <w:szCs w:val="20"/>
        </w:rPr>
        <w:t xml:space="preserve"> judges</w:t>
      </w:r>
      <w:r w:rsidR="00F67560">
        <w:rPr>
          <w:rFonts w:ascii="Cambria" w:hAnsi="Cambria"/>
          <w:sz w:val="20"/>
          <w:szCs w:val="20"/>
        </w:rPr>
        <w:t xml:space="preserve"> </w:t>
      </w:r>
      <w:r w:rsidR="002E612F" w:rsidRPr="008A0FFC">
        <w:rPr>
          <w:rFonts w:ascii="Cambria" w:hAnsi="Cambria"/>
          <w:sz w:val="20"/>
          <w:szCs w:val="20"/>
        </w:rPr>
        <w:t xml:space="preserve">is </w:t>
      </w:r>
      <w:r w:rsidRPr="008A0FFC">
        <w:rPr>
          <w:rFonts w:ascii="Cambria" w:hAnsi="Cambria"/>
          <w:sz w:val="20"/>
          <w:szCs w:val="20"/>
        </w:rPr>
        <w:t xml:space="preserve">a means to protect the right to </w:t>
      </w:r>
      <w:r w:rsidR="004A49F4">
        <w:rPr>
          <w:rFonts w:ascii="Cambria" w:hAnsi="Cambria"/>
          <w:sz w:val="20"/>
          <w:szCs w:val="20"/>
        </w:rPr>
        <w:t>a hearing</w:t>
      </w:r>
      <w:r w:rsidRPr="008A0FFC">
        <w:rPr>
          <w:rFonts w:ascii="Cambria" w:hAnsi="Cambria"/>
          <w:sz w:val="20"/>
          <w:szCs w:val="20"/>
        </w:rPr>
        <w:t xml:space="preserve"> by an impartial body</w:t>
      </w:r>
      <w:r w:rsidR="008A0FFC">
        <w:rPr>
          <w:rFonts w:ascii="Cambria" w:hAnsi="Cambria"/>
          <w:sz w:val="20"/>
          <w:szCs w:val="20"/>
        </w:rPr>
        <w:t xml:space="preserve">. It </w:t>
      </w:r>
      <w:r w:rsidR="002E612F" w:rsidRPr="008A0FFC">
        <w:rPr>
          <w:rFonts w:ascii="Cambria" w:hAnsi="Cambria"/>
          <w:sz w:val="20"/>
          <w:szCs w:val="20"/>
        </w:rPr>
        <w:t>gives parties the right to move for the exclusion of a judge when, regardless of the</w:t>
      </w:r>
      <w:r w:rsidRPr="008A0FFC">
        <w:rPr>
          <w:rFonts w:ascii="Cambria" w:hAnsi="Cambria"/>
          <w:sz w:val="20"/>
          <w:szCs w:val="20"/>
        </w:rPr>
        <w:t xml:space="preserve"> personal conduct of the </w:t>
      </w:r>
      <w:r w:rsidR="002E612F" w:rsidRPr="008A0FFC">
        <w:rPr>
          <w:rFonts w:ascii="Cambria" w:hAnsi="Cambria"/>
          <w:sz w:val="20"/>
          <w:szCs w:val="20"/>
        </w:rPr>
        <w:t xml:space="preserve">questioned </w:t>
      </w:r>
      <w:r w:rsidRPr="008A0FFC">
        <w:rPr>
          <w:rFonts w:ascii="Cambria" w:hAnsi="Cambria"/>
          <w:sz w:val="20"/>
          <w:szCs w:val="20"/>
        </w:rPr>
        <w:t xml:space="preserve">judge, there are demonstrable facts or </w:t>
      </w:r>
      <w:r w:rsidR="005B53DA">
        <w:rPr>
          <w:rFonts w:ascii="Cambria" w:hAnsi="Cambria"/>
          <w:sz w:val="20"/>
          <w:szCs w:val="20"/>
        </w:rPr>
        <w:t>convincing</w:t>
      </w:r>
      <w:r w:rsidRPr="008A0FFC">
        <w:rPr>
          <w:rFonts w:ascii="Cambria" w:hAnsi="Cambria"/>
          <w:sz w:val="20"/>
          <w:szCs w:val="20"/>
        </w:rPr>
        <w:t xml:space="preserve"> </w:t>
      </w:r>
      <w:r w:rsidR="005B53DA">
        <w:rPr>
          <w:rFonts w:ascii="Cambria" w:hAnsi="Cambria"/>
          <w:sz w:val="20"/>
          <w:szCs w:val="20"/>
        </w:rPr>
        <w:t>elements</w:t>
      </w:r>
      <w:r w:rsidRPr="008A0FFC">
        <w:rPr>
          <w:rFonts w:ascii="Cambria" w:hAnsi="Cambria"/>
          <w:sz w:val="20"/>
          <w:szCs w:val="20"/>
        </w:rPr>
        <w:t xml:space="preserve"> that may </w:t>
      </w:r>
      <w:r w:rsidR="008A0FFC" w:rsidRPr="008A0FFC">
        <w:rPr>
          <w:rFonts w:ascii="Cambria" w:hAnsi="Cambria"/>
          <w:sz w:val="20"/>
          <w:szCs w:val="20"/>
        </w:rPr>
        <w:t>lead to</w:t>
      </w:r>
      <w:r w:rsidRPr="008A0FFC">
        <w:rPr>
          <w:rFonts w:ascii="Cambria" w:hAnsi="Cambria"/>
          <w:sz w:val="20"/>
          <w:szCs w:val="20"/>
        </w:rPr>
        <w:t xml:space="preserve"> reasonable fears or legitimate suspicions of partiality toward the person</w:t>
      </w:r>
      <w:r w:rsidR="006D07D4">
        <w:rPr>
          <w:rFonts w:ascii="Cambria" w:hAnsi="Cambria"/>
          <w:sz w:val="20"/>
          <w:szCs w:val="20"/>
        </w:rPr>
        <w:t xml:space="preserve">. </w:t>
      </w:r>
      <w:r w:rsidR="006D07D4" w:rsidRPr="008C77CF">
        <w:rPr>
          <w:rFonts w:ascii="Cambria" w:hAnsi="Cambria"/>
          <w:sz w:val="20"/>
          <w:szCs w:val="20"/>
        </w:rPr>
        <w:t>A</w:t>
      </w:r>
      <w:r w:rsidR="00933D8A" w:rsidRPr="008C77CF">
        <w:rPr>
          <w:rFonts w:ascii="Cambria" w:hAnsi="Cambria"/>
          <w:sz w:val="20"/>
          <w:szCs w:val="20"/>
        </w:rPr>
        <w:t xml:space="preserve"> </w:t>
      </w:r>
      <w:r w:rsidR="006D07D4" w:rsidRPr="008C77CF">
        <w:rPr>
          <w:rFonts w:ascii="Cambria" w:hAnsi="Cambria"/>
          <w:sz w:val="20"/>
          <w:szCs w:val="20"/>
        </w:rPr>
        <w:t xml:space="preserve">recusal would prevent the judge’s </w:t>
      </w:r>
      <w:r w:rsidR="00933D8A" w:rsidRPr="008C77CF">
        <w:rPr>
          <w:rFonts w:ascii="Cambria" w:hAnsi="Cambria"/>
          <w:sz w:val="20"/>
          <w:szCs w:val="20"/>
        </w:rPr>
        <w:t>decision from being seen as motivated by reasons alien to the law and thus prevent the operation of the judicial system from appearing distorted</w:t>
      </w:r>
      <w:r w:rsidR="00A00EED" w:rsidRPr="008C77CF">
        <w:rPr>
          <w:rFonts w:ascii="Cambria" w:hAnsi="Cambria"/>
          <w:sz w:val="20"/>
          <w:szCs w:val="20"/>
        </w:rPr>
        <w:t>.</w:t>
      </w:r>
      <w:r w:rsidR="00A00EED" w:rsidRPr="00933D8A">
        <w:rPr>
          <w:rFonts w:ascii="Cambria" w:hAnsi="Cambria"/>
          <w:sz w:val="20"/>
          <w:szCs w:val="20"/>
        </w:rPr>
        <w:t xml:space="preserve"> </w:t>
      </w:r>
      <w:r w:rsidR="00933D8A" w:rsidRPr="00954F7C">
        <w:rPr>
          <w:rFonts w:ascii="Cambria" w:hAnsi="Cambria"/>
          <w:sz w:val="20"/>
          <w:szCs w:val="20"/>
        </w:rPr>
        <w:t xml:space="preserve">The institution of </w:t>
      </w:r>
      <w:r w:rsidR="00AF2CDB">
        <w:rPr>
          <w:rFonts w:ascii="Cambria" w:hAnsi="Cambria"/>
          <w:sz w:val="20"/>
          <w:szCs w:val="20"/>
        </w:rPr>
        <w:t>recusal</w:t>
      </w:r>
      <w:r w:rsidR="00933D8A" w:rsidRPr="00954F7C">
        <w:rPr>
          <w:rFonts w:ascii="Cambria" w:hAnsi="Cambria"/>
          <w:sz w:val="20"/>
          <w:szCs w:val="20"/>
        </w:rPr>
        <w:t>, on one hand, works as a guarantee</w:t>
      </w:r>
      <w:r w:rsidR="00A00EED" w:rsidRPr="00954F7C">
        <w:rPr>
          <w:rFonts w:ascii="Cambria" w:hAnsi="Cambria"/>
          <w:sz w:val="20"/>
          <w:szCs w:val="20"/>
        </w:rPr>
        <w:t xml:space="preserve"> </w:t>
      </w:r>
      <w:r w:rsidR="00933D8A" w:rsidRPr="00954F7C">
        <w:rPr>
          <w:rFonts w:ascii="Cambria" w:hAnsi="Cambria"/>
          <w:sz w:val="20"/>
          <w:szCs w:val="20"/>
        </w:rPr>
        <w:t>for the parties to the proceedings</w:t>
      </w:r>
      <w:r w:rsidR="00954F7C" w:rsidRPr="00954F7C">
        <w:rPr>
          <w:rFonts w:ascii="Cambria" w:hAnsi="Cambria"/>
          <w:sz w:val="20"/>
          <w:szCs w:val="20"/>
        </w:rPr>
        <w:t>, and on the other hand, it</w:t>
      </w:r>
      <w:r w:rsidR="00954F7C">
        <w:rPr>
          <w:rFonts w:ascii="Cambria" w:hAnsi="Cambria"/>
          <w:sz w:val="20"/>
          <w:szCs w:val="20"/>
        </w:rPr>
        <w:t xml:space="preserve"> aims to provide credibility to the role performed by the jurisdiction. </w:t>
      </w:r>
      <w:r w:rsidR="00954F7C" w:rsidRPr="00954F7C">
        <w:rPr>
          <w:rFonts w:ascii="Cambria" w:hAnsi="Cambria"/>
          <w:sz w:val="20"/>
          <w:szCs w:val="20"/>
        </w:rPr>
        <w:t xml:space="preserve">A challenge should not necessarily be seen as putting the moral rectitude of the challenged </w:t>
      </w:r>
      <w:r w:rsidR="006666D9" w:rsidRPr="00954F7C">
        <w:rPr>
          <w:rFonts w:ascii="Cambria" w:hAnsi="Cambria"/>
          <w:sz w:val="20"/>
          <w:szCs w:val="20"/>
        </w:rPr>
        <w:t>official</w:t>
      </w:r>
      <w:r w:rsidR="00954F7C" w:rsidRPr="00954F7C">
        <w:rPr>
          <w:rFonts w:ascii="Cambria" w:hAnsi="Cambria"/>
          <w:sz w:val="20"/>
          <w:szCs w:val="20"/>
        </w:rPr>
        <w:t xml:space="preserve"> on trial, but rather as a tool to build trust for those who turn to the State seeking action by bodies that sh</w:t>
      </w:r>
      <w:r w:rsidR="00954F7C">
        <w:rPr>
          <w:rFonts w:ascii="Cambria" w:hAnsi="Cambria"/>
          <w:sz w:val="20"/>
          <w:szCs w:val="20"/>
        </w:rPr>
        <w:t>ould be and should appear to be impartial.</w:t>
      </w:r>
      <w:r w:rsidR="00A00EED">
        <w:rPr>
          <w:rStyle w:val="FootnoteReference"/>
          <w:rFonts w:ascii="Cambria" w:hAnsi="Cambria"/>
          <w:sz w:val="20"/>
          <w:szCs w:val="20"/>
          <w:lang w:val="es-UY"/>
        </w:rPr>
        <w:footnoteReference w:id="38"/>
      </w:r>
    </w:p>
    <w:p w14:paraId="23E80F41" w14:textId="77777777" w:rsidR="00A00EED" w:rsidRPr="00954F7C" w:rsidRDefault="00A00EED" w:rsidP="00A00EED">
      <w:pPr>
        <w:pStyle w:val="ListParagraph"/>
        <w:rPr>
          <w:sz w:val="20"/>
          <w:szCs w:val="20"/>
        </w:rPr>
      </w:pPr>
    </w:p>
    <w:p w14:paraId="189DE3F1" w14:textId="77777777" w:rsidR="00A00EED" w:rsidRPr="00511BDB" w:rsidRDefault="006666D9"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6666D9">
        <w:rPr>
          <w:rFonts w:ascii="Cambria" w:hAnsi="Cambria"/>
          <w:sz w:val="20"/>
          <w:szCs w:val="20"/>
        </w:rPr>
        <w:t>In the case at hand</w:t>
      </w:r>
      <w:r w:rsidR="00A00EED" w:rsidRPr="006666D9">
        <w:rPr>
          <w:rFonts w:ascii="Cambria" w:hAnsi="Cambria"/>
          <w:sz w:val="20"/>
          <w:szCs w:val="20"/>
        </w:rPr>
        <w:t xml:space="preserve">, </w:t>
      </w:r>
      <w:r w:rsidRPr="006666D9">
        <w:rPr>
          <w:rFonts w:ascii="Cambria" w:hAnsi="Cambria"/>
          <w:sz w:val="20"/>
          <w:szCs w:val="20"/>
        </w:rPr>
        <w:t xml:space="preserve">the Commission underscores that </w:t>
      </w:r>
      <w:r w:rsidR="00A00EED" w:rsidRPr="006666D9">
        <w:rPr>
          <w:rFonts w:ascii="Cambria" w:hAnsi="Cambria"/>
          <w:sz w:val="20"/>
          <w:szCs w:val="20"/>
        </w:rPr>
        <w:t>Resolu</w:t>
      </w:r>
      <w:r w:rsidRPr="006666D9">
        <w:rPr>
          <w:rFonts w:ascii="Cambria" w:hAnsi="Cambria"/>
          <w:sz w:val="20"/>
          <w:szCs w:val="20"/>
        </w:rPr>
        <w:t>tio</w:t>
      </w:r>
      <w:r w:rsidR="00A00EED" w:rsidRPr="006666D9">
        <w:rPr>
          <w:rFonts w:ascii="Cambria" w:hAnsi="Cambria"/>
          <w:sz w:val="20"/>
          <w:szCs w:val="20"/>
        </w:rPr>
        <w:t>n 122</w:t>
      </w:r>
      <w:r w:rsidRPr="006666D9">
        <w:rPr>
          <w:rFonts w:ascii="Cambria" w:hAnsi="Cambria"/>
          <w:sz w:val="20"/>
          <w:szCs w:val="20"/>
        </w:rPr>
        <w:t xml:space="preserve">, which </w:t>
      </w:r>
      <w:r>
        <w:rPr>
          <w:rFonts w:ascii="Cambria" w:hAnsi="Cambria"/>
          <w:sz w:val="20"/>
          <w:szCs w:val="20"/>
        </w:rPr>
        <w:t>laid out</w:t>
      </w:r>
      <w:r w:rsidRPr="006666D9">
        <w:rPr>
          <w:rFonts w:ascii="Cambria" w:hAnsi="Cambria"/>
          <w:sz w:val="20"/>
          <w:szCs w:val="20"/>
        </w:rPr>
        <w:t xml:space="preserve"> the rules for the impeachment proceedings against the alleged victims, established th</w:t>
      </w:r>
      <w:r>
        <w:rPr>
          <w:rFonts w:ascii="Cambria" w:hAnsi="Cambria"/>
          <w:sz w:val="20"/>
          <w:szCs w:val="20"/>
        </w:rPr>
        <w:t xml:space="preserve">at </w:t>
      </w:r>
      <w:r w:rsidR="00045C6F">
        <w:rPr>
          <w:rFonts w:ascii="Cambria" w:eastAsia="Calibri" w:hAnsi="Cambria" w:cs="Cambria"/>
          <w:color w:val="000000"/>
          <w:sz w:val="20"/>
          <w:szCs w:val="20"/>
          <w:u w:color="000000"/>
          <w:bdr w:val="none" w:sz="0" w:space="0" w:color="auto"/>
          <w:lang w:eastAsia="es-ES"/>
        </w:rPr>
        <w:t>“</w:t>
      </w:r>
      <w:r w:rsidR="00045C6F" w:rsidRPr="002A0E48">
        <w:rPr>
          <w:rFonts w:ascii="Cambria" w:eastAsia="Calibri" w:hAnsi="Cambria" w:cs="Cambria"/>
          <w:color w:val="000000"/>
          <w:sz w:val="20"/>
          <w:szCs w:val="20"/>
          <w:u w:color="000000"/>
          <w:bdr w:val="none" w:sz="0" w:space="0" w:color="auto"/>
          <w:lang w:eastAsia="es-ES"/>
        </w:rPr>
        <w:t>n</w:t>
      </w:r>
      <w:r w:rsidR="0000301B" w:rsidRPr="002A0E48">
        <w:rPr>
          <w:rFonts w:ascii="Cambria" w:eastAsia="Calibri" w:hAnsi="Cambria" w:cs="Cambria"/>
          <w:color w:val="000000"/>
          <w:sz w:val="20"/>
          <w:szCs w:val="20"/>
          <w:u w:color="000000"/>
          <w:bdr w:val="none" w:sz="0" w:space="0" w:color="auto"/>
          <w:lang w:eastAsia="es-ES"/>
        </w:rPr>
        <w:t>o preliminary issues, recusals, matters of prior and special pronouncement</w:t>
      </w:r>
      <w:r w:rsidR="002A0E48" w:rsidRPr="002A0E48">
        <w:rPr>
          <w:rFonts w:ascii="Cambria" w:eastAsia="Calibri" w:hAnsi="Cambria" w:cs="Cambria"/>
          <w:color w:val="000000"/>
          <w:sz w:val="20"/>
          <w:szCs w:val="20"/>
          <w:u w:color="000000"/>
          <w:bdr w:val="none" w:sz="0" w:space="0" w:color="auto"/>
          <w:lang w:eastAsia="es-ES"/>
        </w:rPr>
        <w:t xml:space="preserve">, or confession evidence </w:t>
      </w:r>
      <w:r w:rsidR="0000301B" w:rsidRPr="002A0E48">
        <w:rPr>
          <w:rFonts w:ascii="Cambria" w:eastAsia="Calibri" w:hAnsi="Cambria" w:cs="Cambria"/>
          <w:color w:val="000000"/>
          <w:sz w:val="20"/>
          <w:szCs w:val="20"/>
          <w:u w:color="000000"/>
          <w:bdr w:val="none" w:sz="0" w:space="0" w:color="auto"/>
          <w:lang w:eastAsia="es-ES"/>
        </w:rPr>
        <w:t>shall be admitted</w:t>
      </w:r>
      <w:r w:rsidR="00045C6F" w:rsidRPr="002A0E48">
        <w:rPr>
          <w:rFonts w:ascii="Cambria" w:hAnsi="Cambria"/>
          <w:sz w:val="20"/>
          <w:szCs w:val="20"/>
        </w:rPr>
        <w:t>.</w:t>
      </w:r>
      <w:r w:rsidR="00A00EED" w:rsidRPr="002A0E48">
        <w:rPr>
          <w:rFonts w:ascii="Cambria" w:hAnsi="Cambria"/>
          <w:sz w:val="20"/>
          <w:szCs w:val="20"/>
        </w:rPr>
        <w:t xml:space="preserve">” </w:t>
      </w:r>
      <w:r w:rsidRPr="002A0E48">
        <w:rPr>
          <w:rFonts w:ascii="Cambria" w:hAnsi="Cambria"/>
          <w:sz w:val="20"/>
          <w:szCs w:val="20"/>
        </w:rPr>
        <w:t>This</w:t>
      </w:r>
      <w:r w:rsidRPr="00511BDB">
        <w:rPr>
          <w:rFonts w:ascii="Cambria" w:hAnsi="Cambria"/>
          <w:sz w:val="20"/>
          <w:szCs w:val="20"/>
        </w:rPr>
        <w:t xml:space="preserve"> prevented the alleged victims </w:t>
      </w:r>
      <w:r w:rsidR="00045C6F">
        <w:rPr>
          <w:rFonts w:ascii="Cambria" w:hAnsi="Cambria"/>
          <w:sz w:val="20"/>
          <w:szCs w:val="20"/>
        </w:rPr>
        <w:t>from</w:t>
      </w:r>
      <w:r w:rsidRPr="00511BDB">
        <w:rPr>
          <w:rFonts w:ascii="Cambria" w:hAnsi="Cambria"/>
          <w:sz w:val="20"/>
          <w:szCs w:val="20"/>
        </w:rPr>
        <w:t xml:space="preserve"> </w:t>
      </w:r>
      <w:r w:rsidR="00045C6F">
        <w:rPr>
          <w:rFonts w:ascii="Cambria" w:hAnsi="Cambria"/>
          <w:sz w:val="20"/>
          <w:szCs w:val="20"/>
        </w:rPr>
        <w:t>challenging</w:t>
      </w:r>
      <w:r w:rsidRPr="00511BDB">
        <w:rPr>
          <w:rFonts w:ascii="Cambria" w:hAnsi="Cambria"/>
          <w:sz w:val="20"/>
          <w:szCs w:val="20"/>
        </w:rPr>
        <w:t xml:space="preserve"> the impartiality of the disciplinary authority, a guarantee that </w:t>
      </w:r>
      <w:r w:rsidR="00045C6F">
        <w:rPr>
          <w:rFonts w:ascii="Cambria" w:hAnsi="Cambria"/>
          <w:sz w:val="20"/>
          <w:szCs w:val="20"/>
        </w:rPr>
        <w:t xml:space="preserve">is </w:t>
      </w:r>
      <w:r w:rsidRPr="00511BDB">
        <w:rPr>
          <w:rFonts w:ascii="Cambria" w:hAnsi="Cambria"/>
          <w:sz w:val="20"/>
          <w:szCs w:val="20"/>
        </w:rPr>
        <w:t>particular</w:t>
      </w:r>
      <w:r w:rsidR="00045C6F">
        <w:rPr>
          <w:rFonts w:ascii="Cambria" w:hAnsi="Cambria"/>
          <w:sz w:val="20"/>
          <w:szCs w:val="20"/>
        </w:rPr>
        <w:t>ly</w:t>
      </w:r>
      <w:r w:rsidRPr="00511BDB">
        <w:rPr>
          <w:rFonts w:ascii="Cambria" w:hAnsi="Cambria"/>
          <w:sz w:val="20"/>
          <w:szCs w:val="20"/>
        </w:rPr>
        <w:t xml:space="preserve"> </w:t>
      </w:r>
      <w:r w:rsidR="00045C6F">
        <w:rPr>
          <w:rFonts w:ascii="Cambria" w:hAnsi="Cambria"/>
          <w:sz w:val="20"/>
          <w:szCs w:val="20"/>
        </w:rPr>
        <w:t>significant</w:t>
      </w:r>
      <w:r w:rsidRPr="00511BDB">
        <w:rPr>
          <w:rFonts w:ascii="Cambria" w:hAnsi="Cambria"/>
          <w:sz w:val="20"/>
          <w:szCs w:val="20"/>
        </w:rPr>
        <w:t xml:space="preserve"> in the context describe</w:t>
      </w:r>
      <w:r w:rsidR="00F87482" w:rsidRPr="00511BDB">
        <w:rPr>
          <w:rFonts w:ascii="Cambria" w:hAnsi="Cambria"/>
          <w:sz w:val="20"/>
          <w:szCs w:val="20"/>
        </w:rPr>
        <w:t>d, in which the alleged victims argued that the impeachment had a discriminatory basis and that</w:t>
      </w:r>
      <w:r w:rsidR="00511BDB" w:rsidRPr="00511BDB">
        <w:rPr>
          <w:rFonts w:ascii="Cambria" w:hAnsi="Cambria"/>
          <w:sz w:val="20"/>
          <w:szCs w:val="20"/>
        </w:rPr>
        <w:t xml:space="preserve">, as will be analyzed in the following sections, the disciplinary authority did not provide grounds for its decisions and </w:t>
      </w:r>
      <w:r w:rsidR="002A0E48">
        <w:rPr>
          <w:rFonts w:ascii="Cambria" w:hAnsi="Cambria"/>
          <w:sz w:val="20"/>
          <w:szCs w:val="20"/>
        </w:rPr>
        <w:t>these</w:t>
      </w:r>
      <w:r w:rsidR="00511BDB" w:rsidRPr="00511BDB">
        <w:rPr>
          <w:rFonts w:ascii="Cambria" w:hAnsi="Cambria"/>
          <w:sz w:val="20"/>
          <w:szCs w:val="20"/>
        </w:rPr>
        <w:t xml:space="preserve"> decisions could not</w:t>
      </w:r>
      <w:r w:rsidR="00511BDB">
        <w:rPr>
          <w:rFonts w:ascii="Cambria" w:hAnsi="Cambria"/>
          <w:sz w:val="20"/>
          <w:szCs w:val="20"/>
        </w:rPr>
        <w:t xml:space="preserve"> be appealed</w:t>
      </w:r>
      <w:r w:rsidR="00A00EED" w:rsidRPr="00511BDB">
        <w:rPr>
          <w:rFonts w:ascii="Cambria" w:hAnsi="Cambria"/>
          <w:sz w:val="20"/>
          <w:szCs w:val="20"/>
        </w:rPr>
        <w:t xml:space="preserve">. </w:t>
      </w:r>
    </w:p>
    <w:p w14:paraId="7C3E5848" w14:textId="77777777" w:rsidR="00A00EED" w:rsidRPr="00511BDB"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7ECDCA26" w14:textId="77777777" w:rsidR="00A00EED" w:rsidRPr="00511BDB" w:rsidRDefault="00511BDB"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bCs/>
          <w:sz w:val="20"/>
          <w:szCs w:val="20"/>
        </w:rPr>
      </w:pPr>
      <w:r w:rsidRPr="00511BDB">
        <w:rPr>
          <w:rFonts w:ascii="Cambria" w:hAnsi="Cambria"/>
          <w:bCs/>
          <w:sz w:val="20"/>
          <w:szCs w:val="20"/>
        </w:rPr>
        <w:t>Based on the foregoing</w:t>
      </w:r>
      <w:r w:rsidR="00A00EED" w:rsidRPr="00511BDB">
        <w:rPr>
          <w:rFonts w:ascii="Cambria" w:hAnsi="Cambria"/>
          <w:bCs/>
          <w:sz w:val="20"/>
          <w:szCs w:val="20"/>
        </w:rPr>
        <w:t xml:space="preserve">, </w:t>
      </w:r>
      <w:r w:rsidRPr="00511BDB">
        <w:rPr>
          <w:rFonts w:ascii="Cambria" w:hAnsi="Cambria"/>
          <w:bCs/>
          <w:sz w:val="20"/>
          <w:szCs w:val="20"/>
        </w:rPr>
        <w:t xml:space="preserve">the Commission concludes that the Paraguayan State violated the right to a hearing by an impartial authority established in Article 8(1) of the American Convention, in </w:t>
      </w:r>
      <w:r w:rsidR="00045C6F" w:rsidRPr="00134A26">
        <w:rPr>
          <w:rFonts w:ascii="Cambria" w:eastAsia="Times New Roman" w:hAnsi="Cambria" w:cs="Courier New"/>
          <w:sz w:val="20"/>
          <w:szCs w:val="20"/>
          <w:bdr w:val="none" w:sz="0" w:space="0" w:color="auto"/>
        </w:rPr>
        <w:t xml:space="preserve">connection </w:t>
      </w:r>
      <w:r w:rsidRPr="00511BDB">
        <w:rPr>
          <w:rFonts w:ascii="Cambria" w:hAnsi="Cambria"/>
          <w:bCs/>
          <w:sz w:val="20"/>
          <w:szCs w:val="20"/>
        </w:rPr>
        <w:t xml:space="preserve">with the obligations established in Articles 1(1) and 2 therein, to the detriment of </w:t>
      </w:r>
      <w:r w:rsidR="00A00EED" w:rsidRPr="00511BDB">
        <w:rPr>
          <w:rFonts w:ascii="Cambria" w:hAnsi="Cambria"/>
          <w:bCs/>
          <w:sz w:val="20"/>
          <w:szCs w:val="20"/>
        </w:rPr>
        <w:t xml:space="preserve">Bonifacio </w:t>
      </w:r>
      <w:r w:rsidR="00125036" w:rsidRPr="00125036">
        <w:rPr>
          <w:rFonts w:ascii="Cambria" w:hAnsi="Cambria"/>
          <w:sz w:val="20"/>
          <w:szCs w:val="20"/>
        </w:rPr>
        <w:t>Ríos Ávalos</w:t>
      </w:r>
      <w:r w:rsidR="00125036">
        <w:rPr>
          <w:rFonts w:ascii="Cambria" w:hAnsi="Cambria"/>
          <w:bCs/>
          <w:sz w:val="20"/>
          <w:szCs w:val="20"/>
        </w:rPr>
        <w:t xml:space="preserve"> </w:t>
      </w:r>
      <w:r>
        <w:rPr>
          <w:rFonts w:ascii="Cambria" w:hAnsi="Cambria"/>
          <w:bCs/>
          <w:sz w:val="20"/>
          <w:szCs w:val="20"/>
        </w:rPr>
        <w:t>and</w:t>
      </w:r>
      <w:r w:rsidR="00A00EED" w:rsidRPr="00511BDB">
        <w:rPr>
          <w:rFonts w:ascii="Cambria" w:hAnsi="Cambria"/>
          <w:bCs/>
          <w:sz w:val="20"/>
          <w:szCs w:val="20"/>
        </w:rPr>
        <w:t xml:space="preserve"> Carlos Fernández Gadea. </w:t>
      </w:r>
    </w:p>
    <w:p w14:paraId="37D107B8" w14:textId="77777777" w:rsidR="00A00EED" w:rsidRPr="00402E8A"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6921F7AE" w14:textId="77777777" w:rsidR="00A00EED" w:rsidRPr="00402E8A" w:rsidRDefault="00A35750" w:rsidP="00A00EED">
      <w:pPr>
        <w:pStyle w:val="Heading3"/>
        <w:keepLines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720"/>
        <w:rPr>
          <w:rFonts w:ascii="Cambria" w:hAnsi="Cambria"/>
          <w:color w:val="auto"/>
          <w:sz w:val="20"/>
          <w:szCs w:val="20"/>
        </w:rPr>
      </w:pPr>
      <w:bookmarkStart w:id="36" w:name="_Toc536459293"/>
      <w:bookmarkStart w:id="37" w:name="_Toc476579050"/>
      <w:bookmarkStart w:id="38" w:name="_Toc484623849"/>
      <w:r w:rsidRPr="00402E8A">
        <w:rPr>
          <w:rFonts w:ascii="Cambria" w:hAnsi="Cambria"/>
          <w:color w:val="auto"/>
          <w:sz w:val="20"/>
          <w:szCs w:val="20"/>
        </w:rPr>
        <w:t xml:space="preserve">The right to </w:t>
      </w:r>
      <w:r w:rsidR="00045C6F" w:rsidRPr="00402E8A">
        <w:rPr>
          <w:rFonts w:ascii="Cambria" w:hAnsi="Cambria"/>
          <w:color w:val="auto"/>
          <w:sz w:val="20"/>
          <w:szCs w:val="20"/>
        </w:rPr>
        <w:t>a hearing</w:t>
      </w:r>
      <w:r w:rsidRPr="00402E8A">
        <w:rPr>
          <w:rFonts w:ascii="Cambria" w:hAnsi="Cambria"/>
          <w:color w:val="auto"/>
          <w:sz w:val="20"/>
          <w:szCs w:val="20"/>
        </w:rPr>
        <w:t xml:space="preserve"> and the right </w:t>
      </w:r>
      <w:r w:rsidR="00035BD7" w:rsidRPr="00402E8A">
        <w:rPr>
          <w:rFonts w:ascii="Cambria" w:hAnsi="Cambria"/>
          <w:color w:val="auto"/>
          <w:sz w:val="20"/>
          <w:szCs w:val="20"/>
        </w:rPr>
        <w:t>of</w:t>
      </w:r>
      <w:r w:rsidRPr="00402E8A">
        <w:rPr>
          <w:rFonts w:ascii="Cambria" w:hAnsi="Cambria"/>
          <w:color w:val="auto"/>
          <w:sz w:val="20"/>
          <w:szCs w:val="20"/>
        </w:rPr>
        <w:t xml:space="preserve"> defense</w:t>
      </w:r>
      <w:bookmarkEnd w:id="36"/>
    </w:p>
    <w:p w14:paraId="5727C63F" w14:textId="77777777" w:rsidR="00A00EED" w:rsidRPr="00A35750" w:rsidRDefault="00A00EED" w:rsidP="00A00EED"/>
    <w:p w14:paraId="2BED3847" w14:textId="77777777" w:rsidR="00A00EED" w:rsidRPr="009A019F" w:rsidRDefault="00A35750"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bCs/>
          <w:sz w:val="20"/>
          <w:szCs w:val="20"/>
        </w:rPr>
      </w:pPr>
      <w:r w:rsidRPr="00FE6151">
        <w:rPr>
          <w:rFonts w:ascii="Cambria" w:hAnsi="Cambria"/>
          <w:sz w:val="20"/>
          <w:szCs w:val="20"/>
        </w:rPr>
        <w:t xml:space="preserve">The right to be </w:t>
      </w:r>
      <w:r w:rsidR="00045C6F">
        <w:rPr>
          <w:rFonts w:ascii="Cambria" w:hAnsi="Cambria"/>
          <w:sz w:val="20"/>
          <w:szCs w:val="20"/>
        </w:rPr>
        <w:t>a hearing</w:t>
      </w:r>
      <w:r w:rsidR="00A00EED" w:rsidRPr="00FE6151">
        <w:rPr>
          <w:rFonts w:ascii="Cambria" w:hAnsi="Cambria"/>
          <w:sz w:val="20"/>
          <w:szCs w:val="20"/>
        </w:rPr>
        <w:t xml:space="preserve"> (</w:t>
      </w:r>
      <w:r w:rsidRPr="00FE6151">
        <w:rPr>
          <w:rFonts w:ascii="Cambria" w:hAnsi="Cambria"/>
          <w:sz w:val="20"/>
          <w:szCs w:val="20"/>
        </w:rPr>
        <w:t>Article</w:t>
      </w:r>
      <w:r w:rsidR="00A00EED" w:rsidRPr="00FE6151">
        <w:rPr>
          <w:rFonts w:ascii="Cambria" w:hAnsi="Cambria"/>
          <w:sz w:val="20"/>
          <w:szCs w:val="20"/>
        </w:rPr>
        <w:t xml:space="preserve"> 8</w:t>
      </w:r>
      <w:r w:rsidRPr="00FE6151">
        <w:rPr>
          <w:rFonts w:ascii="Cambria" w:hAnsi="Cambria"/>
          <w:sz w:val="20"/>
          <w:szCs w:val="20"/>
        </w:rPr>
        <w:t>(</w:t>
      </w:r>
      <w:r w:rsidR="00A00EED" w:rsidRPr="00FE6151">
        <w:rPr>
          <w:rFonts w:ascii="Cambria" w:hAnsi="Cambria"/>
          <w:sz w:val="20"/>
          <w:szCs w:val="20"/>
        </w:rPr>
        <w:t>1</w:t>
      </w:r>
      <w:r w:rsidRPr="00FE6151">
        <w:rPr>
          <w:rFonts w:ascii="Cambria" w:hAnsi="Cambria"/>
          <w:sz w:val="20"/>
          <w:szCs w:val="20"/>
        </w:rPr>
        <w:t>)</w:t>
      </w:r>
      <w:r w:rsidR="00A00EED" w:rsidRPr="00FE6151">
        <w:rPr>
          <w:rFonts w:ascii="Cambria" w:hAnsi="Cambria"/>
          <w:sz w:val="20"/>
          <w:szCs w:val="20"/>
        </w:rPr>
        <w:t xml:space="preserve"> </w:t>
      </w:r>
      <w:r w:rsidR="00B654CB" w:rsidRPr="00FE6151">
        <w:rPr>
          <w:rFonts w:ascii="Cambria" w:hAnsi="Cambria"/>
          <w:sz w:val="20"/>
          <w:szCs w:val="20"/>
        </w:rPr>
        <w:t>of the Convention</w:t>
      </w:r>
      <w:r w:rsidR="00A00EED" w:rsidRPr="00FE6151">
        <w:rPr>
          <w:rFonts w:ascii="Cambria" w:hAnsi="Cambria"/>
          <w:sz w:val="20"/>
          <w:szCs w:val="20"/>
        </w:rPr>
        <w:t xml:space="preserve">) </w:t>
      </w:r>
      <w:r w:rsidR="00FE6151" w:rsidRPr="00FE6151">
        <w:rPr>
          <w:rFonts w:ascii="Cambria" w:hAnsi="Cambria"/>
          <w:sz w:val="20"/>
          <w:szCs w:val="20"/>
        </w:rPr>
        <w:t xml:space="preserve">encompasses the right of every person to have </w:t>
      </w:r>
      <w:r w:rsidR="00FE6151">
        <w:rPr>
          <w:rFonts w:ascii="Cambria" w:hAnsi="Cambria"/>
          <w:sz w:val="20"/>
          <w:szCs w:val="20"/>
        </w:rPr>
        <w:t>access to the court or public body responsible for determining his or her rights and obligations.</w:t>
      </w:r>
      <w:r w:rsidR="00A00EED" w:rsidRPr="004F7E8A">
        <w:rPr>
          <w:rStyle w:val="FootnoteReference"/>
          <w:rFonts w:ascii="Cambria" w:hAnsi="Cambria"/>
          <w:sz w:val="20"/>
          <w:szCs w:val="20"/>
          <w:lang w:val="es-CR"/>
        </w:rPr>
        <w:footnoteReference w:id="39"/>
      </w:r>
      <w:r w:rsidR="00A00EED" w:rsidRPr="00FE6151">
        <w:rPr>
          <w:rFonts w:ascii="Cambria" w:hAnsi="Cambria"/>
          <w:sz w:val="20"/>
          <w:szCs w:val="20"/>
        </w:rPr>
        <w:t xml:space="preserve"> </w:t>
      </w:r>
      <w:r w:rsidR="000E620E" w:rsidRPr="00E04744">
        <w:rPr>
          <w:rFonts w:ascii="Cambria" w:hAnsi="Cambria"/>
          <w:sz w:val="20"/>
          <w:szCs w:val="20"/>
        </w:rPr>
        <w:t xml:space="preserve">The right </w:t>
      </w:r>
      <w:r w:rsidR="002A0E48">
        <w:rPr>
          <w:rFonts w:ascii="Cambria" w:hAnsi="Cambria"/>
          <w:sz w:val="20"/>
          <w:szCs w:val="20"/>
        </w:rPr>
        <w:t>of</w:t>
      </w:r>
      <w:r w:rsidR="000E620E" w:rsidRPr="00E04744">
        <w:rPr>
          <w:rFonts w:ascii="Cambria" w:hAnsi="Cambria"/>
          <w:sz w:val="20"/>
          <w:szCs w:val="20"/>
        </w:rPr>
        <w:t xml:space="preserve"> </w:t>
      </w:r>
      <w:r w:rsidR="00E04744" w:rsidRPr="00E04744">
        <w:rPr>
          <w:rFonts w:ascii="Cambria" w:hAnsi="Cambria"/>
          <w:sz w:val="20"/>
          <w:szCs w:val="20"/>
        </w:rPr>
        <w:t>defense, for its part, includes the obligation to prior notification in detail of the charges being brought</w:t>
      </w:r>
      <w:r w:rsidR="00E04744">
        <w:rPr>
          <w:rFonts w:ascii="Cambria" w:hAnsi="Cambria"/>
          <w:sz w:val="20"/>
          <w:szCs w:val="20"/>
        </w:rPr>
        <w:t xml:space="preserve"> against the accused</w:t>
      </w:r>
      <w:r w:rsidR="00E04744" w:rsidRPr="00E04744">
        <w:rPr>
          <w:rFonts w:ascii="Cambria" w:hAnsi="Cambria"/>
          <w:sz w:val="20"/>
          <w:szCs w:val="20"/>
        </w:rPr>
        <w:t xml:space="preserve"> </w:t>
      </w:r>
      <w:r w:rsidR="00A00EED" w:rsidRPr="00E04744">
        <w:rPr>
          <w:rFonts w:ascii="Cambria" w:hAnsi="Cambria"/>
          <w:sz w:val="20"/>
          <w:szCs w:val="20"/>
        </w:rPr>
        <w:t>(</w:t>
      </w:r>
      <w:r w:rsidR="00E04744" w:rsidRPr="00E04744">
        <w:rPr>
          <w:rFonts w:ascii="Cambria" w:hAnsi="Cambria"/>
          <w:sz w:val="20"/>
          <w:szCs w:val="20"/>
        </w:rPr>
        <w:t>Article</w:t>
      </w:r>
      <w:r w:rsidR="00A00EED" w:rsidRPr="00E04744">
        <w:rPr>
          <w:rFonts w:ascii="Cambria" w:hAnsi="Cambria"/>
          <w:sz w:val="20"/>
          <w:szCs w:val="20"/>
        </w:rPr>
        <w:t xml:space="preserve"> 8</w:t>
      </w:r>
      <w:r w:rsidR="00E04744" w:rsidRPr="00E04744">
        <w:rPr>
          <w:rFonts w:ascii="Cambria" w:hAnsi="Cambria"/>
          <w:sz w:val="20"/>
          <w:szCs w:val="20"/>
        </w:rPr>
        <w:t>(</w:t>
      </w:r>
      <w:r w:rsidR="00A00EED" w:rsidRPr="00E04744">
        <w:rPr>
          <w:rFonts w:ascii="Cambria" w:hAnsi="Cambria"/>
          <w:sz w:val="20"/>
          <w:szCs w:val="20"/>
        </w:rPr>
        <w:t>2</w:t>
      </w:r>
      <w:r w:rsidR="00E04744" w:rsidRPr="00E04744">
        <w:rPr>
          <w:rFonts w:ascii="Cambria" w:hAnsi="Cambria"/>
          <w:sz w:val="20"/>
          <w:szCs w:val="20"/>
        </w:rPr>
        <w:t>)(</w:t>
      </w:r>
      <w:r w:rsidR="00A00EED" w:rsidRPr="00E04744">
        <w:rPr>
          <w:rFonts w:ascii="Cambria" w:hAnsi="Cambria"/>
          <w:sz w:val="20"/>
          <w:szCs w:val="20"/>
        </w:rPr>
        <w:t>b</w:t>
      </w:r>
      <w:r w:rsidR="00E04744" w:rsidRPr="00E04744">
        <w:rPr>
          <w:rFonts w:ascii="Cambria" w:hAnsi="Cambria"/>
          <w:sz w:val="20"/>
          <w:szCs w:val="20"/>
        </w:rPr>
        <w:t>) of the Convention</w:t>
      </w:r>
      <w:r w:rsidR="00E04744">
        <w:rPr>
          <w:rFonts w:ascii="Cambria" w:hAnsi="Cambria"/>
          <w:sz w:val="20"/>
          <w:szCs w:val="20"/>
        </w:rPr>
        <w:t>)</w:t>
      </w:r>
      <w:r w:rsidR="00A00EED" w:rsidRPr="00E04744">
        <w:rPr>
          <w:rFonts w:ascii="Cambria" w:hAnsi="Cambria"/>
          <w:sz w:val="20"/>
          <w:szCs w:val="20"/>
        </w:rPr>
        <w:t xml:space="preserve">, </w:t>
      </w:r>
      <w:r w:rsidR="00E04744">
        <w:rPr>
          <w:rFonts w:ascii="Cambria" w:hAnsi="Cambria"/>
          <w:sz w:val="20"/>
          <w:szCs w:val="20"/>
        </w:rPr>
        <w:t xml:space="preserve">as well as the granting of adequate time and means for the preparation of </w:t>
      </w:r>
      <w:r w:rsidR="00045C6F">
        <w:rPr>
          <w:rFonts w:ascii="Cambria" w:hAnsi="Cambria"/>
          <w:sz w:val="20"/>
          <w:szCs w:val="20"/>
        </w:rPr>
        <w:t>the person’s</w:t>
      </w:r>
      <w:r w:rsidR="00E04744">
        <w:rPr>
          <w:rFonts w:ascii="Cambria" w:hAnsi="Cambria"/>
          <w:sz w:val="20"/>
          <w:szCs w:val="20"/>
        </w:rPr>
        <w:t xml:space="preserve"> defense </w:t>
      </w:r>
      <w:r w:rsidR="00A00EED" w:rsidRPr="00E04744">
        <w:rPr>
          <w:rFonts w:ascii="Cambria" w:hAnsi="Cambria"/>
          <w:sz w:val="20"/>
          <w:szCs w:val="20"/>
        </w:rPr>
        <w:t>(</w:t>
      </w:r>
      <w:r w:rsidR="00E04744" w:rsidRPr="00E04744">
        <w:rPr>
          <w:rFonts w:ascii="Cambria" w:hAnsi="Cambria"/>
          <w:sz w:val="20"/>
          <w:szCs w:val="20"/>
        </w:rPr>
        <w:t>Article 8(2)(</w:t>
      </w:r>
      <w:r w:rsidR="00E04744">
        <w:rPr>
          <w:rFonts w:ascii="Cambria" w:hAnsi="Cambria"/>
          <w:sz w:val="20"/>
          <w:szCs w:val="20"/>
        </w:rPr>
        <w:t>c</w:t>
      </w:r>
      <w:r w:rsidR="00E04744" w:rsidRPr="00E04744">
        <w:rPr>
          <w:rFonts w:ascii="Cambria" w:hAnsi="Cambria"/>
          <w:sz w:val="20"/>
          <w:szCs w:val="20"/>
        </w:rPr>
        <w:t>) of the Convention</w:t>
      </w:r>
      <w:r w:rsidR="00A00EED" w:rsidRPr="00E04744">
        <w:rPr>
          <w:rFonts w:ascii="Cambria" w:hAnsi="Cambria"/>
          <w:sz w:val="20"/>
          <w:szCs w:val="20"/>
        </w:rPr>
        <w:t xml:space="preserve">). </w:t>
      </w:r>
      <w:r w:rsidR="00E04744" w:rsidRPr="00901C6D">
        <w:rPr>
          <w:rFonts w:ascii="Cambria" w:hAnsi="Cambria"/>
          <w:sz w:val="20"/>
          <w:szCs w:val="20"/>
        </w:rPr>
        <w:t xml:space="preserve">Both rights—to a hearing and to a defense—are </w:t>
      </w:r>
      <w:r w:rsidR="00901C6D" w:rsidRPr="00901C6D">
        <w:rPr>
          <w:rFonts w:ascii="Cambria" w:hAnsi="Cambria"/>
          <w:sz w:val="20"/>
          <w:szCs w:val="20"/>
        </w:rPr>
        <w:t>related to each other, as “to provide a hearing to a person under investigation implies permitt</w:t>
      </w:r>
      <w:r w:rsidR="00901C6D">
        <w:rPr>
          <w:rFonts w:ascii="Cambria" w:hAnsi="Cambria"/>
          <w:sz w:val="20"/>
          <w:szCs w:val="20"/>
        </w:rPr>
        <w:t>ing him to defend himself adequately.”</w:t>
      </w:r>
      <w:r w:rsidR="00A00EED" w:rsidRPr="004F7E8A">
        <w:rPr>
          <w:rStyle w:val="FootnoteReference"/>
          <w:rFonts w:ascii="Cambria" w:hAnsi="Cambria"/>
          <w:sz w:val="20"/>
          <w:szCs w:val="20"/>
          <w:lang w:val="es-CR"/>
        </w:rPr>
        <w:footnoteReference w:id="40"/>
      </w:r>
      <w:r w:rsidR="00A00EED" w:rsidRPr="00901C6D">
        <w:rPr>
          <w:rFonts w:ascii="Cambria" w:hAnsi="Cambria"/>
          <w:bCs/>
          <w:sz w:val="20"/>
          <w:szCs w:val="20"/>
        </w:rPr>
        <w:t xml:space="preserve"> </w:t>
      </w:r>
      <w:r w:rsidR="00706128" w:rsidRPr="00706128">
        <w:rPr>
          <w:rFonts w:ascii="Cambria" w:hAnsi="Cambria" w:cs="Verdana"/>
          <w:sz w:val="20"/>
          <w:szCs w:val="20"/>
        </w:rPr>
        <w:t xml:space="preserve">The right to a hearing does not </w:t>
      </w:r>
      <w:r w:rsidR="00706128">
        <w:rPr>
          <w:rFonts w:ascii="Cambria" w:hAnsi="Cambria" w:cs="Verdana"/>
          <w:sz w:val="20"/>
          <w:szCs w:val="20"/>
        </w:rPr>
        <w:t xml:space="preserve">necessarily </w:t>
      </w:r>
      <w:r w:rsidR="00706128" w:rsidRPr="00706128">
        <w:rPr>
          <w:rFonts w:ascii="Cambria" w:hAnsi="Cambria" w:cs="Verdana"/>
          <w:sz w:val="20"/>
          <w:szCs w:val="20"/>
        </w:rPr>
        <w:t>imply that this must be exercised</w:t>
      </w:r>
      <w:r w:rsidR="00A00EED" w:rsidRPr="00706128">
        <w:rPr>
          <w:rFonts w:ascii="Cambria" w:hAnsi="Cambria" w:cs="Verdana"/>
          <w:sz w:val="20"/>
          <w:szCs w:val="20"/>
        </w:rPr>
        <w:t xml:space="preserve"> </w:t>
      </w:r>
      <w:r w:rsidR="00C764DD">
        <w:rPr>
          <w:rFonts w:ascii="Cambria" w:hAnsi="Cambria" w:cs="Verdana"/>
          <w:sz w:val="20"/>
          <w:szCs w:val="20"/>
        </w:rPr>
        <w:t>orally, and it may be substantiated in writing.</w:t>
      </w:r>
      <w:r w:rsidR="00A00EED" w:rsidRPr="004F7E8A">
        <w:rPr>
          <w:rStyle w:val="FootnoteReference"/>
          <w:rFonts w:ascii="Cambria" w:hAnsi="Cambria" w:cs="Verdana"/>
          <w:sz w:val="20"/>
          <w:szCs w:val="20"/>
          <w:lang w:val="es-UY"/>
        </w:rPr>
        <w:footnoteReference w:id="41"/>
      </w:r>
      <w:r w:rsidR="00A00EED" w:rsidRPr="00706128">
        <w:rPr>
          <w:rFonts w:ascii="Cambria" w:hAnsi="Cambria" w:cs="Verdana"/>
          <w:sz w:val="20"/>
          <w:szCs w:val="20"/>
        </w:rPr>
        <w:t xml:space="preserve"> </w:t>
      </w:r>
      <w:r w:rsidR="00C764DD" w:rsidRPr="00C764DD">
        <w:rPr>
          <w:rFonts w:ascii="Cambria" w:hAnsi="Cambria" w:cs="Verdana"/>
          <w:sz w:val="20"/>
          <w:szCs w:val="20"/>
        </w:rPr>
        <w:t xml:space="preserve">The authority in charge of the </w:t>
      </w:r>
      <w:r w:rsidR="00035BD7">
        <w:rPr>
          <w:rFonts w:ascii="Cambria" w:hAnsi="Cambria" w:cs="Verdana"/>
          <w:sz w:val="20"/>
          <w:szCs w:val="20"/>
        </w:rPr>
        <w:t>sanction</w:t>
      </w:r>
      <w:r w:rsidR="00C764DD" w:rsidRPr="00C764DD">
        <w:rPr>
          <w:rFonts w:ascii="Cambria" w:hAnsi="Cambria" w:cs="Verdana"/>
          <w:sz w:val="20"/>
          <w:szCs w:val="20"/>
        </w:rPr>
        <w:t xml:space="preserve"> proceeding </w:t>
      </w:r>
      <w:r w:rsidR="009A019F">
        <w:rPr>
          <w:rFonts w:ascii="Cambria" w:hAnsi="Cambria" w:cs="Verdana"/>
          <w:sz w:val="20"/>
          <w:szCs w:val="20"/>
        </w:rPr>
        <w:t xml:space="preserve">must </w:t>
      </w:r>
      <w:r w:rsidR="002A0E48">
        <w:rPr>
          <w:rFonts w:ascii="Cambria" w:hAnsi="Cambria" w:cs="Verdana"/>
          <w:sz w:val="20"/>
          <w:szCs w:val="20"/>
        </w:rPr>
        <w:t>follow</w:t>
      </w:r>
      <w:r w:rsidR="00C764DD" w:rsidRPr="00C764DD">
        <w:rPr>
          <w:rFonts w:ascii="Cambria" w:hAnsi="Cambria" w:cs="Verdana"/>
          <w:sz w:val="20"/>
          <w:szCs w:val="20"/>
        </w:rPr>
        <w:t xml:space="preserve"> the procedure</w:t>
      </w:r>
      <w:r w:rsidR="002A0E48">
        <w:rPr>
          <w:rFonts w:ascii="Cambria" w:hAnsi="Cambria" w:cs="Verdana"/>
          <w:sz w:val="20"/>
          <w:szCs w:val="20"/>
        </w:rPr>
        <w:t>s</w:t>
      </w:r>
      <w:r w:rsidR="00C764DD" w:rsidRPr="00C764DD">
        <w:rPr>
          <w:rFonts w:ascii="Cambria" w:hAnsi="Cambria" w:cs="Verdana"/>
          <w:sz w:val="20"/>
          <w:szCs w:val="20"/>
        </w:rPr>
        <w:t xml:space="preserve"> established </w:t>
      </w:r>
      <w:r w:rsidR="00035BD7">
        <w:rPr>
          <w:rFonts w:ascii="Cambria" w:hAnsi="Cambria" w:cs="Verdana"/>
          <w:sz w:val="20"/>
          <w:szCs w:val="20"/>
        </w:rPr>
        <w:t>for this purpose</w:t>
      </w:r>
      <w:r w:rsidR="00C764DD" w:rsidRPr="00C764DD">
        <w:rPr>
          <w:rFonts w:ascii="Cambria" w:hAnsi="Cambria" w:cs="Verdana"/>
          <w:sz w:val="20"/>
          <w:szCs w:val="20"/>
        </w:rPr>
        <w:t xml:space="preserve"> an</w:t>
      </w:r>
      <w:r w:rsidR="00C764DD">
        <w:rPr>
          <w:rFonts w:ascii="Cambria" w:hAnsi="Cambria" w:cs="Verdana"/>
          <w:sz w:val="20"/>
          <w:szCs w:val="20"/>
        </w:rPr>
        <w:t>d allow the exercise of the right of defense</w:t>
      </w:r>
      <w:r w:rsidR="00C764DD">
        <w:rPr>
          <w:rFonts w:ascii="Cambria" w:hAnsi="Cambria"/>
          <w:sz w:val="20"/>
          <w:szCs w:val="20"/>
        </w:rPr>
        <w:t>.</w:t>
      </w:r>
      <w:r w:rsidR="00A00EED" w:rsidRPr="004F7E8A">
        <w:rPr>
          <w:rStyle w:val="FootnoteReference"/>
          <w:rFonts w:ascii="Cambria" w:hAnsi="Cambria"/>
          <w:sz w:val="20"/>
          <w:szCs w:val="20"/>
        </w:rPr>
        <w:footnoteReference w:id="42"/>
      </w:r>
      <w:r w:rsidR="00A00EED" w:rsidRPr="00C764DD">
        <w:rPr>
          <w:rFonts w:ascii="Cambria" w:hAnsi="Cambria"/>
          <w:sz w:val="20"/>
          <w:szCs w:val="20"/>
        </w:rPr>
        <w:t xml:space="preserve"> </w:t>
      </w:r>
      <w:r w:rsidR="009A019F" w:rsidRPr="009A019F">
        <w:rPr>
          <w:rFonts w:ascii="Cambria" w:hAnsi="Cambria"/>
          <w:sz w:val="20"/>
          <w:szCs w:val="20"/>
        </w:rPr>
        <w:t xml:space="preserve">This right is </w:t>
      </w:r>
      <w:r w:rsidR="00035BD7">
        <w:rPr>
          <w:rFonts w:ascii="Cambria" w:hAnsi="Cambria"/>
          <w:sz w:val="20"/>
          <w:szCs w:val="20"/>
        </w:rPr>
        <w:t>impaired</w:t>
      </w:r>
      <w:r w:rsidR="009A019F" w:rsidRPr="009A019F">
        <w:rPr>
          <w:rFonts w:ascii="Cambria" w:hAnsi="Cambria"/>
          <w:sz w:val="20"/>
          <w:szCs w:val="20"/>
        </w:rPr>
        <w:t xml:space="preserve">, for example, when the time period allowed to exercise the right of defense is </w:t>
      </w:r>
      <w:r w:rsidR="00035BD7">
        <w:rPr>
          <w:rFonts w:ascii="Cambria" w:hAnsi="Cambria"/>
          <w:sz w:val="20"/>
          <w:szCs w:val="20"/>
        </w:rPr>
        <w:t>in</w:t>
      </w:r>
      <w:r w:rsidR="009A019F" w:rsidRPr="009A019F">
        <w:rPr>
          <w:rFonts w:ascii="Cambria" w:hAnsi="Cambria"/>
          <w:sz w:val="20"/>
          <w:szCs w:val="20"/>
        </w:rPr>
        <w:t>adequate</w:t>
      </w:r>
      <w:r w:rsidR="00A00EED" w:rsidRPr="009A019F">
        <w:rPr>
          <w:rFonts w:ascii="Cambria" w:hAnsi="Cambria"/>
          <w:sz w:val="20"/>
          <w:szCs w:val="20"/>
        </w:rPr>
        <w:t xml:space="preserve"> </w:t>
      </w:r>
      <w:r w:rsidR="009A019F" w:rsidRPr="009A019F">
        <w:rPr>
          <w:rFonts w:ascii="Cambria" w:hAnsi="Cambria"/>
          <w:sz w:val="20"/>
          <w:szCs w:val="20"/>
        </w:rPr>
        <w:t xml:space="preserve">considering the </w:t>
      </w:r>
      <w:r w:rsidR="00035BD7">
        <w:rPr>
          <w:rFonts w:ascii="Cambria" w:hAnsi="Cambria"/>
          <w:sz w:val="20"/>
          <w:szCs w:val="20"/>
        </w:rPr>
        <w:t>need to examine</w:t>
      </w:r>
      <w:r w:rsidR="009A019F" w:rsidRPr="009A019F">
        <w:rPr>
          <w:rFonts w:ascii="Cambria" w:hAnsi="Cambria"/>
          <w:sz w:val="20"/>
          <w:szCs w:val="20"/>
        </w:rPr>
        <w:t xml:space="preserve"> the case </w:t>
      </w:r>
      <w:r w:rsidR="009A019F">
        <w:rPr>
          <w:rFonts w:ascii="Cambria" w:hAnsi="Cambria"/>
          <w:sz w:val="20"/>
          <w:szCs w:val="20"/>
        </w:rPr>
        <w:t>and the evidence.</w:t>
      </w:r>
      <w:r w:rsidR="00A00EED" w:rsidRPr="004F7E8A">
        <w:rPr>
          <w:rStyle w:val="FootnoteReference"/>
          <w:rFonts w:ascii="Cambria" w:hAnsi="Cambria"/>
          <w:sz w:val="20"/>
          <w:szCs w:val="20"/>
          <w:lang w:val="es-ES_tradnl"/>
        </w:rPr>
        <w:footnoteReference w:id="43"/>
      </w:r>
      <w:r w:rsidR="00A00EED" w:rsidRPr="009A019F">
        <w:rPr>
          <w:rFonts w:ascii="Cambria" w:hAnsi="Cambria"/>
          <w:sz w:val="20"/>
          <w:szCs w:val="20"/>
        </w:rPr>
        <w:t xml:space="preserve"> </w:t>
      </w:r>
    </w:p>
    <w:p w14:paraId="4694CA05" w14:textId="77777777" w:rsidR="00A00EED" w:rsidRPr="009A019F"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bCs/>
          <w:sz w:val="20"/>
          <w:szCs w:val="20"/>
        </w:rPr>
      </w:pPr>
    </w:p>
    <w:p w14:paraId="5516ED91" w14:textId="77777777" w:rsidR="00A00EED" w:rsidRPr="0018081C" w:rsidRDefault="00BD0C06"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bCs/>
          <w:sz w:val="20"/>
          <w:szCs w:val="20"/>
        </w:rPr>
      </w:pPr>
      <w:r w:rsidRPr="00BD0C06">
        <w:rPr>
          <w:rFonts w:ascii="Cambria" w:hAnsi="Cambria"/>
          <w:bCs/>
          <w:sz w:val="20"/>
          <w:szCs w:val="20"/>
        </w:rPr>
        <w:t>In the instant case</w:t>
      </w:r>
      <w:r w:rsidR="00A00EED" w:rsidRPr="00BD0C06">
        <w:rPr>
          <w:rFonts w:ascii="Cambria" w:hAnsi="Cambria"/>
          <w:bCs/>
          <w:sz w:val="20"/>
          <w:szCs w:val="20"/>
        </w:rPr>
        <w:t xml:space="preserve">, </w:t>
      </w:r>
      <w:r w:rsidRPr="00BD0C06">
        <w:rPr>
          <w:rFonts w:ascii="Cambria" w:hAnsi="Cambria"/>
          <w:bCs/>
          <w:sz w:val="20"/>
          <w:szCs w:val="20"/>
        </w:rPr>
        <w:t>the alleged victims argued that their right of defens</w:t>
      </w:r>
      <w:r>
        <w:rPr>
          <w:rFonts w:ascii="Cambria" w:hAnsi="Cambria"/>
          <w:bCs/>
          <w:sz w:val="20"/>
          <w:szCs w:val="20"/>
        </w:rPr>
        <w:t>e</w:t>
      </w:r>
      <w:r w:rsidRPr="00BD0C06">
        <w:rPr>
          <w:rFonts w:ascii="Cambria" w:hAnsi="Cambria"/>
          <w:bCs/>
          <w:sz w:val="20"/>
          <w:szCs w:val="20"/>
        </w:rPr>
        <w:t xml:space="preserve"> was violated considering that they had two </w:t>
      </w:r>
      <w:r w:rsidR="00C368E8">
        <w:rPr>
          <w:rFonts w:ascii="Cambria" w:hAnsi="Cambria"/>
          <w:sz w:val="20"/>
          <w:szCs w:val="20"/>
        </w:rPr>
        <w:t>business</w:t>
      </w:r>
      <w:r w:rsidR="00C368E8" w:rsidRPr="003911AB">
        <w:rPr>
          <w:rFonts w:ascii="Cambria" w:hAnsi="Cambria"/>
          <w:sz w:val="20"/>
          <w:szCs w:val="20"/>
        </w:rPr>
        <w:t xml:space="preserve"> </w:t>
      </w:r>
      <w:r w:rsidRPr="00BD0C06">
        <w:rPr>
          <w:rFonts w:ascii="Cambria" w:hAnsi="Cambria"/>
          <w:bCs/>
          <w:sz w:val="20"/>
          <w:szCs w:val="20"/>
        </w:rPr>
        <w:t>days to prepare their defens</w:t>
      </w:r>
      <w:r>
        <w:rPr>
          <w:rFonts w:ascii="Cambria" w:hAnsi="Cambria"/>
          <w:bCs/>
          <w:sz w:val="20"/>
          <w:szCs w:val="20"/>
        </w:rPr>
        <w:t>e</w:t>
      </w:r>
      <w:r w:rsidRPr="00BD0C06">
        <w:rPr>
          <w:rFonts w:ascii="Cambria" w:hAnsi="Cambria"/>
          <w:bCs/>
          <w:sz w:val="20"/>
          <w:szCs w:val="20"/>
        </w:rPr>
        <w:t xml:space="preserve"> and th</w:t>
      </w:r>
      <w:r>
        <w:rPr>
          <w:rFonts w:ascii="Cambria" w:hAnsi="Cambria"/>
          <w:bCs/>
          <w:sz w:val="20"/>
          <w:szCs w:val="20"/>
        </w:rPr>
        <w:t xml:space="preserve">ree hours to present it. </w:t>
      </w:r>
      <w:r w:rsidRPr="00BD0C06">
        <w:rPr>
          <w:rFonts w:ascii="Cambria" w:hAnsi="Cambria"/>
          <w:bCs/>
          <w:sz w:val="20"/>
          <w:szCs w:val="20"/>
        </w:rPr>
        <w:t xml:space="preserve">For its part, the State indicated that although the Rules of Procedure granted only 48 hours for the </w:t>
      </w:r>
      <w:r w:rsidR="0018081C">
        <w:rPr>
          <w:rFonts w:ascii="Cambria" w:hAnsi="Cambria"/>
          <w:bCs/>
          <w:sz w:val="20"/>
          <w:szCs w:val="20"/>
        </w:rPr>
        <w:t>articles of impeachment</w:t>
      </w:r>
      <w:r w:rsidRPr="00BD0C06">
        <w:rPr>
          <w:rFonts w:ascii="Cambria" w:hAnsi="Cambria"/>
          <w:bCs/>
          <w:sz w:val="20"/>
          <w:szCs w:val="20"/>
        </w:rPr>
        <w:t xml:space="preserve"> to be </w:t>
      </w:r>
      <w:r w:rsidR="003B42F4">
        <w:rPr>
          <w:rFonts w:ascii="Cambria" w:hAnsi="Cambria"/>
          <w:bCs/>
          <w:sz w:val="20"/>
          <w:szCs w:val="20"/>
        </w:rPr>
        <w:t>conveyed</w:t>
      </w:r>
      <w:r w:rsidRPr="00BD0C06">
        <w:rPr>
          <w:rFonts w:ascii="Cambria" w:hAnsi="Cambria"/>
          <w:bCs/>
          <w:sz w:val="20"/>
          <w:szCs w:val="20"/>
        </w:rPr>
        <w:t xml:space="preserve"> to </w:t>
      </w:r>
      <w:r>
        <w:rPr>
          <w:rFonts w:ascii="Cambria" w:hAnsi="Cambria"/>
          <w:bCs/>
          <w:sz w:val="20"/>
          <w:szCs w:val="20"/>
        </w:rPr>
        <w:t xml:space="preserve">them, </w:t>
      </w:r>
      <w:r w:rsidR="0018081C">
        <w:rPr>
          <w:rFonts w:ascii="Cambria" w:hAnsi="Cambria"/>
          <w:bCs/>
          <w:sz w:val="20"/>
          <w:szCs w:val="20"/>
        </w:rPr>
        <w:t xml:space="preserve">the Impeachment Committee sent them </w:t>
      </w:r>
      <w:r w:rsidR="00324A20">
        <w:rPr>
          <w:rFonts w:ascii="Cambria" w:hAnsi="Cambria"/>
          <w:bCs/>
          <w:sz w:val="20"/>
          <w:szCs w:val="20"/>
        </w:rPr>
        <w:t xml:space="preserve">the charges </w:t>
      </w:r>
      <w:r w:rsidR="0018081C">
        <w:rPr>
          <w:rFonts w:ascii="Cambria" w:hAnsi="Cambria"/>
          <w:bCs/>
          <w:sz w:val="20"/>
          <w:szCs w:val="20"/>
        </w:rPr>
        <w:t xml:space="preserve">on November 12, 2003, giving the alleged victims 18 days between the notification and the presentation of their defense. </w:t>
      </w:r>
      <w:r w:rsidR="0018081C" w:rsidRPr="0018081C">
        <w:rPr>
          <w:rFonts w:ascii="Cambria" w:hAnsi="Cambria"/>
          <w:bCs/>
          <w:sz w:val="20"/>
          <w:szCs w:val="20"/>
        </w:rPr>
        <w:t xml:space="preserve">The State also noted that even though the Rules of Procedures established a period of three hours for </w:t>
      </w:r>
      <w:r w:rsidR="00324A20">
        <w:rPr>
          <w:rFonts w:ascii="Cambria" w:hAnsi="Cambria"/>
          <w:bCs/>
          <w:sz w:val="20"/>
          <w:szCs w:val="20"/>
        </w:rPr>
        <w:t xml:space="preserve">the accused to </w:t>
      </w:r>
      <w:r w:rsidR="0018081C" w:rsidRPr="0018081C">
        <w:rPr>
          <w:rFonts w:ascii="Cambria" w:hAnsi="Cambria"/>
          <w:bCs/>
          <w:sz w:val="20"/>
          <w:szCs w:val="20"/>
        </w:rPr>
        <w:t>defend themselves against the charges, the Senate did not limit the time for exercising their defens</w:t>
      </w:r>
      <w:r w:rsidR="009828B0">
        <w:rPr>
          <w:rFonts w:ascii="Cambria" w:hAnsi="Cambria"/>
          <w:bCs/>
          <w:sz w:val="20"/>
          <w:szCs w:val="20"/>
        </w:rPr>
        <w:t>e</w:t>
      </w:r>
      <w:r w:rsidR="003B42F4">
        <w:rPr>
          <w:rFonts w:ascii="Cambria" w:hAnsi="Cambria"/>
          <w:bCs/>
          <w:sz w:val="20"/>
          <w:szCs w:val="20"/>
        </w:rPr>
        <w:t>. The State added th</w:t>
      </w:r>
      <w:r w:rsidR="0018081C" w:rsidRPr="0018081C">
        <w:rPr>
          <w:rFonts w:ascii="Cambria" w:hAnsi="Cambria"/>
          <w:bCs/>
          <w:sz w:val="20"/>
          <w:szCs w:val="20"/>
        </w:rPr>
        <w:t xml:space="preserve">at Justice </w:t>
      </w:r>
      <w:r w:rsidR="00A00EED" w:rsidRPr="0018081C">
        <w:rPr>
          <w:rFonts w:ascii="Cambria" w:hAnsi="Cambria"/>
          <w:bCs/>
          <w:sz w:val="20"/>
          <w:szCs w:val="20"/>
        </w:rPr>
        <w:t xml:space="preserve">Carlos Fernández </w:t>
      </w:r>
      <w:r w:rsidR="0018081C">
        <w:rPr>
          <w:rFonts w:ascii="Cambria" w:hAnsi="Cambria"/>
          <w:bCs/>
          <w:sz w:val="20"/>
          <w:szCs w:val="20"/>
        </w:rPr>
        <w:t xml:space="preserve">used the three hours provided while Justice </w:t>
      </w:r>
      <w:r w:rsidR="00A00EED" w:rsidRPr="0018081C">
        <w:rPr>
          <w:rFonts w:ascii="Cambria" w:hAnsi="Cambria"/>
          <w:bCs/>
          <w:sz w:val="20"/>
          <w:szCs w:val="20"/>
        </w:rPr>
        <w:t xml:space="preserve">Bonifacio Ríos </w:t>
      </w:r>
      <w:r w:rsidR="0018081C">
        <w:rPr>
          <w:rFonts w:ascii="Cambria" w:hAnsi="Cambria"/>
          <w:bCs/>
          <w:sz w:val="20"/>
          <w:szCs w:val="20"/>
        </w:rPr>
        <w:t xml:space="preserve">extended his defense to five </w:t>
      </w:r>
      <w:r w:rsidR="003B42F4">
        <w:rPr>
          <w:rFonts w:ascii="Cambria" w:hAnsi="Cambria"/>
          <w:bCs/>
          <w:sz w:val="20"/>
          <w:szCs w:val="20"/>
        </w:rPr>
        <w:t xml:space="preserve">and a half </w:t>
      </w:r>
      <w:r w:rsidR="0018081C">
        <w:rPr>
          <w:rFonts w:ascii="Cambria" w:hAnsi="Cambria"/>
          <w:bCs/>
          <w:sz w:val="20"/>
          <w:szCs w:val="20"/>
        </w:rPr>
        <w:t>hours.</w:t>
      </w:r>
      <w:r w:rsidR="00A00EED" w:rsidRPr="0018081C">
        <w:rPr>
          <w:rFonts w:ascii="Cambria" w:hAnsi="Cambria"/>
          <w:bCs/>
          <w:sz w:val="20"/>
          <w:szCs w:val="20"/>
        </w:rPr>
        <w:t xml:space="preserve"> </w:t>
      </w:r>
    </w:p>
    <w:p w14:paraId="6BA4C604" w14:textId="77777777" w:rsidR="00A00EED" w:rsidRPr="0018081C" w:rsidRDefault="00A00EED" w:rsidP="00A00EED">
      <w:pPr>
        <w:rPr>
          <w:bCs/>
          <w:sz w:val="20"/>
          <w:szCs w:val="20"/>
        </w:rPr>
      </w:pPr>
    </w:p>
    <w:p w14:paraId="2B4D6856" w14:textId="77777777" w:rsidR="00A00EED" w:rsidRPr="00C02CD2" w:rsidRDefault="002507BD"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bCs/>
          <w:sz w:val="20"/>
          <w:szCs w:val="20"/>
        </w:rPr>
      </w:pPr>
      <w:r w:rsidRPr="00C02CD2">
        <w:rPr>
          <w:rFonts w:ascii="Cambria" w:hAnsi="Cambria"/>
          <w:bCs/>
          <w:sz w:val="20"/>
          <w:szCs w:val="20"/>
        </w:rPr>
        <w:t>The Commission notes that, quite aside from the</w:t>
      </w:r>
      <w:r w:rsidR="00C02CD2" w:rsidRPr="00C02CD2">
        <w:rPr>
          <w:rFonts w:ascii="Cambria" w:hAnsi="Cambria"/>
          <w:bCs/>
          <w:sz w:val="20"/>
          <w:szCs w:val="20"/>
        </w:rPr>
        <w:t xml:space="preserve"> unconventional nature of the ad hoc regulation regarding the exercise of the right of defense, which was analyzed in the previous section, the IACHR does not have sufficient evidence to determine how the </w:t>
      </w:r>
      <w:r w:rsidR="00C02CD2">
        <w:rPr>
          <w:rFonts w:ascii="Cambria" w:hAnsi="Cambria"/>
          <w:bCs/>
          <w:sz w:val="20"/>
          <w:szCs w:val="20"/>
        </w:rPr>
        <w:t>time frame</w:t>
      </w:r>
      <w:r w:rsidR="00C02CD2" w:rsidRPr="00C02CD2">
        <w:rPr>
          <w:rFonts w:ascii="Cambria" w:hAnsi="Cambria"/>
          <w:bCs/>
          <w:sz w:val="20"/>
          <w:szCs w:val="20"/>
        </w:rPr>
        <w:t xml:space="preserve"> provided </w:t>
      </w:r>
      <w:r w:rsidR="00C02CD2">
        <w:rPr>
          <w:rFonts w:ascii="Cambria" w:hAnsi="Cambria"/>
          <w:bCs/>
          <w:sz w:val="20"/>
          <w:szCs w:val="20"/>
        </w:rPr>
        <w:t>impinged on</w:t>
      </w:r>
      <w:r w:rsidR="00C02CD2" w:rsidRPr="00C02CD2">
        <w:rPr>
          <w:rFonts w:ascii="Cambria" w:hAnsi="Cambria"/>
          <w:bCs/>
          <w:sz w:val="20"/>
          <w:szCs w:val="20"/>
        </w:rPr>
        <w:t xml:space="preserve"> the right to a hearing and the right of </w:t>
      </w:r>
      <w:r w:rsidR="00C02CD2">
        <w:rPr>
          <w:rFonts w:ascii="Cambria" w:hAnsi="Cambria"/>
          <w:bCs/>
          <w:sz w:val="20"/>
          <w:szCs w:val="20"/>
        </w:rPr>
        <w:t>defense.</w:t>
      </w:r>
      <w:r w:rsidR="00A00EED">
        <w:rPr>
          <w:rStyle w:val="FootnoteReference"/>
          <w:rFonts w:ascii="Cambria" w:hAnsi="Cambria"/>
          <w:bCs/>
          <w:sz w:val="20"/>
          <w:szCs w:val="20"/>
          <w:lang w:val="es-CO"/>
        </w:rPr>
        <w:footnoteReference w:id="44"/>
      </w:r>
      <w:r w:rsidR="00A00EED" w:rsidRPr="00C02CD2">
        <w:rPr>
          <w:rFonts w:ascii="Cambria" w:hAnsi="Cambria"/>
          <w:bCs/>
          <w:sz w:val="20"/>
          <w:szCs w:val="20"/>
        </w:rPr>
        <w:t xml:space="preserve"> </w:t>
      </w:r>
      <w:r w:rsidR="00C02CD2" w:rsidRPr="00C02CD2">
        <w:rPr>
          <w:rFonts w:ascii="Cambria" w:hAnsi="Cambria"/>
          <w:bCs/>
          <w:sz w:val="20"/>
          <w:szCs w:val="20"/>
        </w:rPr>
        <w:t xml:space="preserve">While the 48-hour period </w:t>
      </w:r>
      <w:r w:rsidR="00886A37">
        <w:rPr>
          <w:rFonts w:ascii="Cambria" w:hAnsi="Cambria"/>
          <w:bCs/>
          <w:sz w:val="20"/>
          <w:szCs w:val="20"/>
        </w:rPr>
        <w:t>may</w:t>
      </w:r>
      <w:r w:rsidR="00C02CD2" w:rsidRPr="00C02CD2">
        <w:rPr>
          <w:rFonts w:ascii="Cambria" w:hAnsi="Cambria"/>
          <w:bCs/>
          <w:sz w:val="20"/>
          <w:szCs w:val="20"/>
        </w:rPr>
        <w:t xml:space="preserve"> be seen as excessively short, in light of the State’s argument the IACHR does not have evidence to determine that</w:t>
      </w:r>
      <w:r w:rsidR="00886A37">
        <w:rPr>
          <w:rFonts w:ascii="Cambria" w:hAnsi="Cambria"/>
          <w:bCs/>
          <w:sz w:val="20"/>
          <w:szCs w:val="20"/>
        </w:rPr>
        <w:t xml:space="preserve"> </w:t>
      </w:r>
      <w:r w:rsidR="00C02CD2" w:rsidRPr="00C02CD2">
        <w:rPr>
          <w:rFonts w:ascii="Cambria" w:hAnsi="Cambria"/>
          <w:bCs/>
          <w:sz w:val="20"/>
          <w:szCs w:val="20"/>
        </w:rPr>
        <w:t>the time to prepare and present a defense</w:t>
      </w:r>
      <w:r w:rsidR="00886A37" w:rsidRPr="00C02CD2">
        <w:rPr>
          <w:rFonts w:ascii="Cambria" w:hAnsi="Cambria"/>
          <w:bCs/>
          <w:sz w:val="20"/>
          <w:szCs w:val="20"/>
        </w:rPr>
        <w:t>, as carried out in practice,</w:t>
      </w:r>
      <w:r w:rsidR="00C02CD2" w:rsidRPr="00C02CD2">
        <w:rPr>
          <w:rFonts w:ascii="Cambria" w:hAnsi="Cambria"/>
          <w:bCs/>
          <w:sz w:val="20"/>
          <w:szCs w:val="20"/>
        </w:rPr>
        <w:t xml:space="preserve"> violated the Convention. Based on the foregoing considerations, the Commission concludes that the Paraguayan State</w:t>
      </w:r>
      <w:r w:rsidR="00C02CD2">
        <w:rPr>
          <w:rFonts w:ascii="Cambria" w:hAnsi="Cambria"/>
          <w:bCs/>
          <w:sz w:val="20"/>
          <w:szCs w:val="20"/>
        </w:rPr>
        <w:t xml:space="preserve"> did not violate the right to a hearing and the right of defense to the detriment of </w:t>
      </w:r>
      <w:r w:rsidR="00A00EED" w:rsidRPr="00C02CD2">
        <w:rPr>
          <w:rFonts w:ascii="Cambria" w:hAnsi="Cambria"/>
          <w:bCs/>
          <w:sz w:val="20"/>
          <w:szCs w:val="20"/>
        </w:rPr>
        <w:t xml:space="preserve">Bonifacio </w:t>
      </w:r>
      <w:r w:rsidR="00125036" w:rsidRPr="00125036">
        <w:rPr>
          <w:rFonts w:ascii="Cambria" w:hAnsi="Cambria"/>
          <w:sz w:val="20"/>
          <w:szCs w:val="20"/>
        </w:rPr>
        <w:t>Ríos Ávalos</w:t>
      </w:r>
      <w:r w:rsidR="00125036">
        <w:rPr>
          <w:rFonts w:ascii="Cambria" w:hAnsi="Cambria"/>
          <w:bCs/>
          <w:sz w:val="20"/>
          <w:szCs w:val="20"/>
        </w:rPr>
        <w:t xml:space="preserve"> </w:t>
      </w:r>
      <w:r w:rsidR="00C02CD2">
        <w:rPr>
          <w:rFonts w:ascii="Cambria" w:hAnsi="Cambria"/>
          <w:bCs/>
          <w:sz w:val="20"/>
          <w:szCs w:val="20"/>
        </w:rPr>
        <w:t>and</w:t>
      </w:r>
      <w:r w:rsidR="00A00EED" w:rsidRPr="00C02CD2">
        <w:rPr>
          <w:rFonts w:ascii="Cambria" w:hAnsi="Cambria"/>
          <w:bCs/>
          <w:sz w:val="20"/>
          <w:szCs w:val="20"/>
        </w:rPr>
        <w:t xml:space="preserve"> Carlos Fernández Gadea.</w:t>
      </w:r>
    </w:p>
    <w:p w14:paraId="53A87FD6" w14:textId="77777777" w:rsidR="00A00EED" w:rsidRPr="00C02CD2" w:rsidRDefault="00A00EED" w:rsidP="00A00EED"/>
    <w:p w14:paraId="023D115C" w14:textId="77777777" w:rsidR="00A00EED" w:rsidRPr="00402E8A" w:rsidRDefault="000E0C4E" w:rsidP="00A00EED">
      <w:pPr>
        <w:pStyle w:val="Heading3"/>
        <w:keepLines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720"/>
        <w:rPr>
          <w:rFonts w:ascii="Cambria" w:hAnsi="Cambria"/>
          <w:color w:val="auto"/>
          <w:sz w:val="20"/>
          <w:szCs w:val="20"/>
        </w:rPr>
      </w:pPr>
      <w:bookmarkStart w:id="39" w:name="_Toc535329138"/>
      <w:bookmarkStart w:id="40" w:name="_Toc536459294"/>
      <w:r w:rsidRPr="00402E8A">
        <w:rPr>
          <w:rFonts w:ascii="Cambria" w:hAnsi="Cambria"/>
          <w:color w:val="auto"/>
          <w:sz w:val="20"/>
          <w:szCs w:val="20"/>
        </w:rPr>
        <w:t>The principle of</w:t>
      </w:r>
      <w:r w:rsidR="00A00EED" w:rsidRPr="00402E8A">
        <w:rPr>
          <w:rFonts w:ascii="Cambria" w:hAnsi="Cambria"/>
          <w:color w:val="auto"/>
          <w:sz w:val="20"/>
          <w:szCs w:val="20"/>
        </w:rPr>
        <w:t xml:space="preserve"> judicial</w:t>
      </w:r>
      <w:r w:rsidRPr="00402E8A">
        <w:rPr>
          <w:rFonts w:ascii="Cambria" w:hAnsi="Cambria"/>
          <w:color w:val="auto"/>
          <w:sz w:val="20"/>
          <w:szCs w:val="20"/>
        </w:rPr>
        <w:t xml:space="preserve"> </w:t>
      </w:r>
      <w:r w:rsidR="00A35750" w:rsidRPr="00402E8A">
        <w:rPr>
          <w:rFonts w:ascii="Cambria" w:hAnsi="Cambria"/>
          <w:color w:val="auto"/>
          <w:sz w:val="20"/>
          <w:szCs w:val="20"/>
        </w:rPr>
        <w:t>i</w:t>
      </w:r>
      <w:r w:rsidRPr="00402E8A">
        <w:rPr>
          <w:rFonts w:ascii="Cambria" w:hAnsi="Cambria"/>
          <w:color w:val="auto"/>
          <w:sz w:val="20"/>
          <w:szCs w:val="20"/>
        </w:rPr>
        <w:t xml:space="preserve">ndependence, the principle of freedom from ex post facto laws, and the right to </w:t>
      </w:r>
      <w:r w:rsidR="00FB495F" w:rsidRPr="00402E8A">
        <w:rPr>
          <w:rFonts w:ascii="Cambria" w:hAnsi="Cambria"/>
          <w:color w:val="auto"/>
          <w:sz w:val="20"/>
          <w:szCs w:val="20"/>
        </w:rPr>
        <w:t>have well-</w:t>
      </w:r>
      <w:r w:rsidRPr="00402E8A">
        <w:rPr>
          <w:rFonts w:ascii="Cambria" w:hAnsi="Cambria"/>
          <w:color w:val="auto"/>
          <w:sz w:val="20"/>
          <w:szCs w:val="20"/>
        </w:rPr>
        <w:t>reasoned decisions</w:t>
      </w:r>
      <w:bookmarkEnd w:id="39"/>
      <w:bookmarkEnd w:id="40"/>
      <w:r w:rsidRPr="00402E8A">
        <w:rPr>
          <w:rFonts w:ascii="Cambria" w:hAnsi="Cambria"/>
          <w:color w:val="auto"/>
          <w:sz w:val="20"/>
          <w:szCs w:val="20"/>
        </w:rPr>
        <w:t xml:space="preserve"> </w:t>
      </w:r>
      <w:r w:rsidR="00A00EED" w:rsidRPr="00402E8A">
        <w:rPr>
          <w:rFonts w:ascii="Cambria" w:hAnsi="Cambria"/>
          <w:color w:val="auto"/>
          <w:sz w:val="20"/>
          <w:szCs w:val="20"/>
        </w:rPr>
        <w:t xml:space="preserve"> </w:t>
      </w:r>
    </w:p>
    <w:p w14:paraId="7BCF9703" w14:textId="77777777" w:rsidR="00A00EED" w:rsidRPr="000E0C4E" w:rsidRDefault="00A00EED" w:rsidP="00A00EED"/>
    <w:p w14:paraId="65E14ED1" w14:textId="77777777" w:rsidR="00A00EED" w:rsidRPr="0070415B" w:rsidRDefault="000E0C4E"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Verdana"/>
          <w:sz w:val="20"/>
          <w:szCs w:val="20"/>
        </w:rPr>
      </w:pPr>
      <w:r w:rsidRPr="00E55EA1">
        <w:rPr>
          <w:rFonts w:ascii="Cambria" w:hAnsi="Cambria" w:cs="Verdana"/>
          <w:sz w:val="20"/>
          <w:szCs w:val="20"/>
        </w:rPr>
        <w:t>The Commission</w:t>
      </w:r>
      <w:r w:rsidR="00E55EA1" w:rsidRPr="00E55EA1">
        <w:rPr>
          <w:rFonts w:ascii="Cambria" w:hAnsi="Cambria" w:cs="Verdana"/>
          <w:sz w:val="20"/>
          <w:szCs w:val="20"/>
        </w:rPr>
        <w:t xml:space="preserve"> calls to mind that disciplinary proceedings against justice operators should be carried out in a way th</w:t>
      </w:r>
      <w:r w:rsidR="00E55EA1">
        <w:rPr>
          <w:rFonts w:ascii="Cambria" w:hAnsi="Cambria" w:cs="Verdana"/>
          <w:sz w:val="20"/>
          <w:szCs w:val="20"/>
        </w:rPr>
        <w:t>at is compatible with the principle of judicial independence.</w:t>
      </w:r>
      <w:r w:rsidR="001A608A">
        <w:rPr>
          <w:rFonts w:ascii="Cambria" w:hAnsi="Cambria" w:cs="Verdana"/>
          <w:sz w:val="20"/>
          <w:szCs w:val="20"/>
        </w:rPr>
        <w:t xml:space="preserve"> Based on that principle, it follows that States should provide reinforced guarantees to judges to ensure their independence.</w:t>
      </w:r>
      <w:r w:rsidR="00A00EED" w:rsidRPr="00640517">
        <w:rPr>
          <w:rStyle w:val="FootnoteReference"/>
          <w:rFonts w:ascii="Cambria" w:hAnsi="Cambria"/>
          <w:sz w:val="20"/>
          <w:szCs w:val="20"/>
          <w:lang w:val="es-CO"/>
        </w:rPr>
        <w:footnoteReference w:id="45"/>
      </w:r>
      <w:r w:rsidR="001A608A">
        <w:rPr>
          <w:rFonts w:ascii="Cambria" w:hAnsi="Cambria"/>
          <w:sz w:val="20"/>
          <w:szCs w:val="20"/>
        </w:rPr>
        <w:t xml:space="preserve"> </w:t>
      </w:r>
      <w:r w:rsidR="001A608A" w:rsidRPr="001A608A">
        <w:rPr>
          <w:rFonts w:ascii="Cambria" w:hAnsi="Cambria"/>
          <w:sz w:val="20"/>
          <w:szCs w:val="20"/>
        </w:rPr>
        <w:t xml:space="preserve">The bodies of the inter-American system have interpreted the principle of judicial independence in the sense of incorporating the following guarantees: </w:t>
      </w:r>
      <w:r w:rsidR="001A608A">
        <w:rPr>
          <w:rFonts w:ascii="Cambria" w:hAnsi="Cambria"/>
          <w:sz w:val="20"/>
          <w:szCs w:val="20"/>
        </w:rPr>
        <w:t>an adequate appointment process, tenure</w:t>
      </w:r>
      <w:r w:rsidR="00C23BB2">
        <w:rPr>
          <w:rFonts w:ascii="Cambria" w:hAnsi="Cambria"/>
          <w:sz w:val="20"/>
          <w:szCs w:val="20"/>
        </w:rPr>
        <w:t xml:space="preserve"> in the position</w:t>
      </w:r>
      <w:r w:rsidR="001A608A">
        <w:rPr>
          <w:rFonts w:ascii="Cambria" w:hAnsi="Cambria"/>
          <w:sz w:val="20"/>
          <w:szCs w:val="20"/>
        </w:rPr>
        <w:t>, and the guarantee against external pressures.</w:t>
      </w:r>
      <w:r w:rsidR="00A00EED" w:rsidRPr="00640517">
        <w:rPr>
          <w:rStyle w:val="FootnoteReference"/>
          <w:rFonts w:ascii="Cambria" w:hAnsi="Cambria"/>
          <w:sz w:val="20"/>
          <w:szCs w:val="20"/>
          <w:lang w:val="es-CO"/>
        </w:rPr>
        <w:footnoteReference w:id="46"/>
      </w:r>
      <w:r w:rsidR="00C23BB2" w:rsidRPr="00C23BB2">
        <w:rPr>
          <w:rFonts w:ascii="Cambria" w:hAnsi="Cambria"/>
          <w:sz w:val="20"/>
          <w:szCs w:val="20"/>
        </w:rPr>
        <w:t xml:space="preserve"> Specifically, as pertains to the case at hand, the Court has indicated with respect to the guarantee of tenure, that</w:t>
      </w:r>
      <w:r w:rsidR="00A00EED" w:rsidRPr="00C23BB2">
        <w:rPr>
          <w:rFonts w:ascii="Cambria" w:hAnsi="Cambria"/>
          <w:sz w:val="20"/>
          <w:szCs w:val="20"/>
        </w:rPr>
        <w:t xml:space="preserve"> </w:t>
      </w:r>
      <w:r w:rsidR="00C23BB2" w:rsidRPr="00C23BB2">
        <w:rPr>
          <w:rFonts w:ascii="Cambria" w:hAnsi="Cambria"/>
          <w:sz w:val="20"/>
          <w:szCs w:val="20"/>
        </w:rPr>
        <w:t>“the scope of judicial independence results in the subjective right o</w:t>
      </w:r>
      <w:r w:rsidR="00C23BB2">
        <w:rPr>
          <w:rFonts w:ascii="Cambria" w:hAnsi="Cambria"/>
          <w:sz w:val="20"/>
          <w:szCs w:val="20"/>
        </w:rPr>
        <w:t>f</w:t>
      </w:r>
      <w:r w:rsidR="00C23BB2" w:rsidRPr="00C23BB2">
        <w:rPr>
          <w:rFonts w:ascii="Cambria" w:hAnsi="Cambria"/>
          <w:sz w:val="20"/>
          <w:szCs w:val="20"/>
        </w:rPr>
        <w:t xml:space="preserve"> judges to be dismissed exclusively for the reasons permitted, either by a proceeding that complies with judicial guarantees or because their mandate has terminated.”</w:t>
      </w:r>
      <w:r w:rsidR="00A00EED" w:rsidRPr="00640517">
        <w:rPr>
          <w:rStyle w:val="FootnoteReference"/>
          <w:rFonts w:ascii="Cambria" w:hAnsi="Cambria"/>
          <w:sz w:val="20"/>
          <w:szCs w:val="20"/>
          <w:lang w:val="es-CO"/>
        </w:rPr>
        <w:footnoteReference w:id="47"/>
      </w:r>
      <w:r w:rsidR="00A00EED" w:rsidRPr="00C23BB2">
        <w:rPr>
          <w:rFonts w:ascii="Cambria" w:eastAsia="Times New Roman" w:hAnsi="Cambria"/>
          <w:sz w:val="20"/>
          <w:szCs w:val="20"/>
        </w:rPr>
        <w:t xml:space="preserve"> </w:t>
      </w:r>
      <w:r w:rsidR="00C23BB2" w:rsidRPr="00C23BB2">
        <w:rPr>
          <w:rFonts w:ascii="Cambria" w:eastAsia="Times New Roman" w:hAnsi="Cambria"/>
          <w:sz w:val="20"/>
          <w:szCs w:val="20"/>
        </w:rPr>
        <w:t xml:space="preserve">When a judge’s tenure is arbitrarily impaired, “the right to judicial </w:t>
      </w:r>
      <w:r w:rsidR="006D4ECF">
        <w:rPr>
          <w:rFonts w:ascii="Cambria" w:eastAsia="Times New Roman" w:hAnsi="Cambria"/>
          <w:sz w:val="20"/>
          <w:szCs w:val="20"/>
        </w:rPr>
        <w:t>i</w:t>
      </w:r>
      <w:r w:rsidR="00C23BB2" w:rsidRPr="00C23BB2">
        <w:rPr>
          <w:rFonts w:ascii="Cambria" w:eastAsia="Times New Roman" w:hAnsi="Cambria"/>
          <w:sz w:val="20"/>
          <w:szCs w:val="20"/>
        </w:rPr>
        <w:t>ndependence recognized in Article 8(1) of the American Convention is violated.</w:t>
      </w:r>
      <w:r w:rsidR="00A00EED" w:rsidRPr="00C23BB2">
        <w:rPr>
          <w:rFonts w:ascii="Cambria" w:eastAsia="Times New Roman" w:hAnsi="Cambria"/>
          <w:sz w:val="20"/>
          <w:szCs w:val="20"/>
        </w:rPr>
        <w:t>”</w:t>
      </w:r>
      <w:r w:rsidR="00A00EED" w:rsidRPr="00640517">
        <w:rPr>
          <w:rStyle w:val="FootnoteReference"/>
          <w:rFonts w:ascii="Cambria" w:hAnsi="Cambria"/>
          <w:sz w:val="20"/>
          <w:szCs w:val="20"/>
          <w:lang w:val="es-CO"/>
        </w:rPr>
        <w:footnoteReference w:id="48"/>
      </w:r>
    </w:p>
    <w:p w14:paraId="0F999B18" w14:textId="77777777" w:rsidR="00A00EED" w:rsidRPr="0070415B"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cs="Verdana"/>
          <w:sz w:val="20"/>
          <w:szCs w:val="20"/>
        </w:rPr>
      </w:pPr>
    </w:p>
    <w:p w14:paraId="12DFA22A" w14:textId="77777777" w:rsidR="00A00EED" w:rsidRPr="00335092" w:rsidRDefault="006D4ECF"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Verdana"/>
          <w:sz w:val="20"/>
          <w:szCs w:val="20"/>
        </w:rPr>
      </w:pPr>
      <w:r w:rsidRPr="008C3743">
        <w:rPr>
          <w:rFonts w:ascii="Cambria" w:hAnsi="Cambria" w:cs="Verdana"/>
          <w:sz w:val="20"/>
          <w:szCs w:val="20"/>
        </w:rPr>
        <w:t>For its part</w:t>
      </w:r>
      <w:r w:rsidR="00A00EED" w:rsidRPr="008C3743">
        <w:rPr>
          <w:rFonts w:ascii="Cambria" w:hAnsi="Cambria" w:cs="Verdana"/>
          <w:sz w:val="20"/>
          <w:szCs w:val="20"/>
        </w:rPr>
        <w:t xml:space="preserve">, </w:t>
      </w:r>
      <w:r w:rsidRPr="008C3743">
        <w:rPr>
          <w:rFonts w:ascii="Cambria" w:hAnsi="Cambria" w:cs="Verdana"/>
          <w:sz w:val="20"/>
          <w:szCs w:val="20"/>
        </w:rPr>
        <w:t xml:space="preserve">the principle of </w:t>
      </w:r>
      <w:r w:rsidR="002A2E8D">
        <w:rPr>
          <w:rFonts w:ascii="Cambria" w:hAnsi="Cambria" w:cs="Verdana"/>
          <w:sz w:val="20"/>
          <w:szCs w:val="20"/>
        </w:rPr>
        <w:t>legality (</w:t>
      </w:r>
      <w:r w:rsidRPr="008C3743">
        <w:rPr>
          <w:rFonts w:ascii="Cambria" w:hAnsi="Cambria" w:cs="Verdana"/>
          <w:sz w:val="20"/>
          <w:szCs w:val="20"/>
        </w:rPr>
        <w:t>freedom from ex post facto laws</w:t>
      </w:r>
      <w:r w:rsidR="002A2E8D">
        <w:rPr>
          <w:rFonts w:ascii="Cambria" w:hAnsi="Cambria" w:cs="Verdana"/>
          <w:sz w:val="20"/>
          <w:szCs w:val="20"/>
        </w:rPr>
        <w:t>)</w:t>
      </w:r>
      <w:r w:rsidRPr="008C3743">
        <w:rPr>
          <w:rFonts w:ascii="Cambria" w:hAnsi="Cambria" w:cs="Verdana"/>
          <w:sz w:val="20"/>
          <w:szCs w:val="20"/>
        </w:rPr>
        <w:t xml:space="preserve"> </w:t>
      </w:r>
      <w:r w:rsidR="008C3743" w:rsidRPr="008C3743">
        <w:rPr>
          <w:rFonts w:ascii="Cambria" w:hAnsi="Cambria" w:cs="Verdana"/>
          <w:sz w:val="20"/>
          <w:szCs w:val="20"/>
        </w:rPr>
        <w:t>governs the actions of State bodies when the exercise of the State’s punitive power</w:t>
      </w:r>
      <w:r w:rsidR="00AF583A">
        <w:rPr>
          <w:rFonts w:ascii="Cambria" w:hAnsi="Cambria" w:cs="Verdana"/>
          <w:sz w:val="20"/>
          <w:szCs w:val="20"/>
        </w:rPr>
        <w:t>s are involved</w:t>
      </w:r>
      <w:r w:rsidR="008C3743" w:rsidRPr="008C3743">
        <w:rPr>
          <w:rFonts w:ascii="Cambria" w:hAnsi="Cambria" w:cs="Verdana"/>
          <w:sz w:val="20"/>
          <w:szCs w:val="20"/>
        </w:rPr>
        <w:t>, and it is applicable to disciplinary proceedings, which are an expression of that power a</w:t>
      </w:r>
      <w:r w:rsidR="008C3743">
        <w:rPr>
          <w:rFonts w:ascii="Cambria" w:hAnsi="Cambria" w:cs="Verdana"/>
          <w:sz w:val="20"/>
          <w:szCs w:val="20"/>
        </w:rPr>
        <w:t xml:space="preserve">s they imply an impairment or alteration of </w:t>
      </w:r>
      <w:r w:rsidR="00B04EC2">
        <w:rPr>
          <w:rFonts w:ascii="Cambria" w:hAnsi="Cambria" w:cs="Verdana"/>
          <w:sz w:val="20"/>
          <w:szCs w:val="20"/>
        </w:rPr>
        <w:t xml:space="preserve">a </w:t>
      </w:r>
      <w:r w:rsidR="008C3743">
        <w:rPr>
          <w:rFonts w:ascii="Cambria" w:hAnsi="Cambria" w:cs="Verdana"/>
          <w:sz w:val="20"/>
          <w:szCs w:val="20"/>
        </w:rPr>
        <w:t>person</w:t>
      </w:r>
      <w:r w:rsidR="00B04EC2">
        <w:rPr>
          <w:rFonts w:ascii="Cambria" w:hAnsi="Cambria" w:cs="Verdana"/>
          <w:sz w:val="20"/>
          <w:szCs w:val="20"/>
        </w:rPr>
        <w:t>’s</w:t>
      </w:r>
      <w:r w:rsidR="008C3743">
        <w:rPr>
          <w:rFonts w:ascii="Cambria" w:hAnsi="Cambria" w:cs="Verdana"/>
          <w:sz w:val="20"/>
          <w:szCs w:val="20"/>
        </w:rPr>
        <w:t xml:space="preserve"> rights as a consequence of a</w:t>
      </w:r>
      <w:r w:rsidR="00B04EC2">
        <w:rPr>
          <w:rFonts w:ascii="Cambria" w:hAnsi="Cambria" w:cs="Verdana"/>
          <w:sz w:val="20"/>
          <w:szCs w:val="20"/>
        </w:rPr>
        <w:t xml:space="preserve"> wrongful conduct</w:t>
      </w:r>
      <w:r w:rsidR="00B04EC2" w:rsidRPr="00E416C8">
        <w:rPr>
          <w:rFonts w:ascii="Cambria" w:hAnsi="Cambria" w:cs="Verdana"/>
          <w:sz w:val="20"/>
          <w:szCs w:val="20"/>
        </w:rPr>
        <w:t>.</w:t>
      </w:r>
      <w:r w:rsidR="00A00EED" w:rsidRPr="00E416C8">
        <w:rPr>
          <w:rStyle w:val="FootnoteReference"/>
          <w:rFonts w:ascii="Cambria" w:hAnsi="Cambria" w:cs="Verdana"/>
          <w:sz w:val="20"/>
          <w:szCs w:val="20"/>
          <w:lang w:val="es-UY"/>
        </w:rPr>
        <w:footnoteReference w:id="49"/>
      </w:r>
      <w:r w:rsidR="00A00EED" w:rsidRPr="00E416C8">
        <w:rPr>
          <w:rFonts w:ascii="Cambria" w:hAnsi="Cambria" w:cs="Verdana"/>
          <w:sz w:val="20"/>
          <w:szCs w:val="20"/>
        </w:rPr>
        <w:t xml:space="preserve"> </w:t>
      </w:r>
      <w:r w:rsidR="00FE2AC2" w:rsidRPr="00E416C8">
        <w:rPr>
          <w:rFonts w:ascii="Cambria" w:hAnsi="Cambria" w:cs="Verdana"/>
          <w:sz w:val="20"/>
          <w:szCs w:val="20"/>
        </w:rPr>
        <w:t>The IACHR has indicated that</w:t>
      </w:r>
      <w:r w:rsidR="00D317E2" w:rsidRPr="00E416C8">
        <w:rPr>
          <w:rFonts w:ascii="Cambria" w:hAnsi="Cambria" w:cs="Verdana"/>
          <w:sz w:val="20"/>
          <w:szCs w:val="20"/>
        </w:rPr>
        <w:t xml:space="preserve"> in the context of disciplinary proceedings</w:t>
      </w:r>
      <w:r w:rsidR="00E416C8" w:rsidRPr="00E416C8">
        <w:rPr>
          <w:rFonts w:ascii="Cambria" w:hAnsi="Cambria" w:cs="Verdana"/>
          <w:sz w:val="20"/>
          <w:szCs w:val="20"/>
        </w:rPr>
        <w:t xml:space="preserve"> against justice operators, there must be clear rules </w:t>
      </w:r>
      <w:r w:rsidR="00395B1D">
        <w:rPr>
          <w:rFonts w:ascii="Cambria" w:hAnsi="Cambria" w:cs="Verdana"/>
          <w:sz w:val="20"/>
          <w:szCs w:val="20"/>
        </w:rPr>
        <w:t>concerning</w:t>
      </w:r>
      <w:r w:rsidR="00E416C8" w:rsidRPr="00E416C8">
        <w:rPr>
          <w:rFonts w:ascii="Cambria" w:hAnsi="Cambria" w:cs="Verdana"/>
          <w:sz w:val="20"/>
          <w:szCs w:val="20"/>
        </w:rPr>
        <w:t xml:space="preserve"> the grounds and procedure for removing judges from office</w:t>
      </w:r>
      <w:r w:rsidR="00395B1D">
        <w:rPr>
          <w:rFonts w:ascii="Cambria" w:hAnsi="Cambria" w:cs="Verdana"/>
          <w:sz w:val="20"/>
          <w:szCs w:val="20"/>
        </w:rPr>
        <w:t xml:space="preserve">. The </w:t>
      </w:r>
      <w:r w:rsidR="00E416C8" w:rsidRPr="00E416C8">
        <w:rPr>
          <w:rFonts w:ascii="Cambria" w:hAnsi="Cambria" w:cs="Verdana"/>
          <w:sz w:val="20"/>
          <w:szCs w:val="20"/>
        </w:rPr>
        <w:t>absen</w:t>
      </w:r>
      <w:r w:rsidR="00E416C8">
        <w:rPr>
          <w:rFonts w:ascii="Cambria" w:hAnsi="Cambria" w:cs="Verdana"/>
          <w:sz w:val="20"/>
          <w:szCs w:val="20"/>
        </w:rPr>
        <w:t>ce of such rules, in addition to fueling doubts about the independence of the judiciary, can lead to arbitrary abuses of power, with direct repercussions for the rights of due process and of freedom from ex post facto laws.</w:t>
      </w:r>
      <w:r w:rsidR="00A00EED" w:rsidRPr="00D276E7">
        <w:rPr>
          <w:rFonts w:ascii="Cambria" w:hAnsi="Cambria"/>
          <w:sz w:val="20"/>
          <w:szCs w:val="20"/>
          <w:vertAlign w:val="superscript"/>
        </w:rPr>
        <w:footnoteReference w:id="50"/>
      </w:r>
      <w:r w:rsidR="00A00EED" w:rsidRPr="00E416C8">
        <w:rPr>
          <w:rFonts w:ascii="Cambria" w:hAnsi="Cambria"/>
          <w:sz w:val="20"/>
          <w:szCs w:val="20"/>
          <w:lang w:eastAsia="es-ES"/>
        </w:rPr>
        <w:t xml:space="preserve"> </w:t>
      </w:r>
      <w:r w:rsidR="00335092" w:rsidRPr="00335092">
        <w:rPr>
          <w:rFonts w:ascii="Cambria" w:hAnsi="Cambria" w:cs="Verdana"/>
          <w:sz w:val="20"/>
          <w:szCs w:val="20"/>
        </w:rPr>
        <w:t>Specifically, the law must give detailed guidance on the infractions by judges that can trigger disciplinary measures</w:t>
      </w:r>
      <w:r w:rsidR="00A00EED" w:rsidRPr="00335092">
        <w:rPr>
          <w:rFonts w:ascii="Cambria" w:hAnsi="Cambria" w:cs="Verdana"/>
          <w:sz w:val="20"/>
          <w:szCs w:val="20"/>
        </w:rPr>
        <w:t xml:space="preserve">, </w:t>
      </w:r>
      <w:r w:rsidR="00335092" w:rsidRPr="00335092">
        <w:rPr>
          <w:rFonts w:ascii="Cambria" w:hAnsi="Cambria" w:cs="Verdana"/>
          <w:sz w:val="20"/>
          <w:szCs w:val="20"/>
        </w:rPr>
        <w:t>including the gravity of the infraction and the kind of disciplinary measure to be applied in such a case.</w:t>
      </w:r>
      <w:r w:rsidR="00A00EED" w:rsidRPr="00D276E7">
        <w:rPr>
          <w:rFonts w:ascii="Cambria" w:hAnsi="Cambria"/>
          <w:sz w:val="20"/>
          <w:szCs w:val="20"/>
          <w:vertAlign w:val="superscript"/>
        </w:rPr>
        <w:footnoteReference w:id="51"/>
      </w:r>
      <w:r w:rsidR="00A00EED" w:rsidRPr="00335092">
        <w:rPr>
          <w:rFonts w:ascii="Cambria" w:hAnsi="Cambria"/>
          <w:sz w:val="20"/>
          <w:szCs w:val="20"/>
          <w:lang w:eastAsia="es-ES"/>
        </w:rPr>
        <w:t xml:space="preserve"> </w:t>
      </w:r>
      <w:r w:rsidR="00335092" w:rsidRPr="00335092">
        <w:rPr>
          <w:rFonts w:ascii="Cambria" w:hAnsi="Cambria"/>
          <w:sz w:val="20"/>
          <w:szCs w:val="20"/>
          <w:lang w:eastAsia="es-ES"/>
        </w:rPr>
        <w:t>The Commission has stressed that “under international law the grounds for disciplinary investigations and sanctions imposed on a judge should never be a legal opini</w:t>
      </w:r>
      <w:r w:rsidR="00A94281">
        <w:rPr>
          <w:rFonts w:ascii="Cambria" w:hAnsi="Cambria"/>
          <w:sz w:val="20"/>
          <w:szCs w:val="20"/>
          <w:lang w:eastAsia="es-ES"/>
        </w:rPr>
        <w:t>o</w:t>
      </w:r>
      <w:r w:rsidR="00335092" w:rsidRPr="00335092">
        <w:rPr>
          <w:rFonts w:ascii="Cambria" w:hAnsi="Cambria"/>
          <w:sz w:val="20"/>
          <w:szCs w:val="20"/>
          <w:lang w:eastAsia="es-ES"/>
        </w:rPr>
        <w:t>n or judgment he or she wrote in a decision.</w:t>
      </w:r>
      <w:r w:rsidR="00A00EED" w:rsidRPr="00335092">
        <w:rPr>
          <w:rFonts w:ascii="Cambria" w:hAnsi="Cambria" w:cs="Verdana"/>
          <w:sz w:val="20"/>
          <w:szCs w:val="20"/>
        </w:rPr>
        <w:t>”</w:t>
      </w:r>
      <w:r w:rsidR="00A00EED">
        <w:rPr>
          <w:rStyle w:val="FootnoteReference"/>
          <w:rFonts w:ascii="Cambria" w:hAnsi="Cambria" w:cs="Verdana"/>
          <w:sz w:val="20"/>
          <w:szCs w:val="20"/>
          <w:lang w:val="es-UY"/>
        </w:rPr>
        <w:footnoteReference w:id="52"/>
      </w:r>
    </w:p>
    <w:p w14:paraId="285CF2CF" w14:textId="77777777" w:rsidR="00A00EED" w:rsidRPr="00335092" w:rsidRDefault="00A00EED" w:rsidP="00A00EED">
      <w:pPr>
        <w:rPr>
          <w:rFonts w:cs="Verdana"/>
          <w:sz w:val="20"/>
          <w:szCs w:val="20"/>
        </w:rPr>
      </w:pPr>
    </w:p>
    <w:p w14:paraId="10DBC8F7" w14:textId="77777777" w:rsidR="00A00EED" w:rsidRPr="001707F9" w:rsidRDefault="00BB1E32"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Verdana"/>
          <w:sz w:val="20"/>
          <w:szCs w:val="20"/>
        </w:rPr>
      </w:pPr>
      <w:r w:rsidRPr="00ED1889">
        <w:rPr>
          <w:rFonts w:ascii="Cambria" w:hAnsi="Cambria" w:cs="Verdana"/>
          <w:sz w:val="20"/>
          <w:szCs w:val="20"/>
        </w:rPr>
        <w:t xml:space="preserve">In addition, the obligation to provide </w:t>
      </w:r>
      <w:r w:rsidR="00402E8A">
        <w:rPr>
          <w:rFonts w:ascii="Cambria" w:hAnsi="Cambria" w:cs="Verdana"/>
          <w:sz w:val="20"/>
          <w:szCs w:val="20"/>
        </w:rPr>
        <w:t>reasons</w:t>
      </w:r>
      <w:r w:rsidRPr="00ED1889">
        <w:rPr>
          <w:rFonts w:ascii="Cambria" w:hAnsi="Cambria" w:cs="Verdana"/>
          <w:sz w:val="20"/>
          <w:szCs w:val="20"/>
        </w:rPr>
        <w:t xml:space="preserve"> translates into the “reasoned justification” that allows the judge to reach a conclusion.</w:t>
      </w:r>
      <w:r w:rsidR="00A00EED" w:rsidRPr="00ED1889">
        <w:rPr>
          <w:rStyle w:val="FootnoteReference"/>
          <w:rFonts w:ascii="Cambria" w:hAnsi="Cambria" w:cs="Verdana"/>
          <w:sz w:val="20"/>
          <w:szCs w:val="20"/>
          <w:lang w:val="es-UY"/>
        </w:rPr>
        <w:footnoteReference w:id="53"/>
      </w:r>
      <w:r w:rsidR="00A00EED" w:rsidRPr="00ED1889">
        <w:rPr>
          <w:rFonts w:ascii="Cambria" w:hAnsi="Cambria" w:cs="Verdana"/>
          <w:sz w:val="20"/>
          <w:szCs w:val="20"/>
        </w:rPr>
        <w:t xml:space="preserve"> </w:t>
      </w:r>
      <w:r w:rsidR="00507DDB" w:rsidRPr="00ED1889">
        <w:rPr>
          <w:rFonts w:ascii="Cambria" w:hAnsi="Cambria" w:cs="Verdana"/>
          <w:sz w:val="20"/>
          <w:szCs w:val="20"/>
        </w:rPr>
        <w:t>That guarantee is closely related to the principle of legality</w:t>
      </w:r>
      <w:r w:rsidR="00ED1889">
        <w:rPr>
          <w:rFonts w:ascii="Cambria" w:hAnsi="Cambria" w:cs="Verdana"/>
          <w:sz w:val="20"/>
          <w:szCs w:val="20"/>
        </w:rPr>
        <w:t>,</w:t>
      </w:r>
      <w:r w:rsidR="00507DDB" w:rsidRPr="00ED1889">
        <w:rPr>
          <w:rFonts w:ascii="Cambria" w:hAnsi="Cambria" w:cs="Verdana"/>
          <w:sz w:val="20"/>
          <w:szCs w:val="20"/>
        </w:rPr>
        <w:t xml:space="preserve"> since on the premise that the disciplinary grounds must be established in the State’s legal framework in accordance with the above-described standards, the justification for a ruling </w:t>
      </w:r>
      <w:r w:rsidR="00ED1889" w:rsidRPr="00ED1889">
        <w:rPr>
          <w:rFonts w:ascii="Cambria" w:hAnsi="Cambria" w:cs="Verdana"/>
          <w:sz w:val="20"/>
          <w:szCs w:val="20"/>
        </w:rPr>
        <w:t>should disclose “the facts, reasons and standards</w:t>
      </w:r>
      <w:r w:rsidR="00ED1889">
        <w:rPr>
          <w:rFonts w:ascii="Cambria" w:hAnsi="Cambria" w:cs="Verdana"/>
          <w:sz w:val="20"/>
          <w:szCs w:val="20"/>
        </w:rPr>
        <w:t xml:space="preserve"> </w:t>
      </w:r>
      <w:r w:rsidR="00ED1889" w:rsidRPr="00ED1889">
        <w:rPr>
          <w:rFonts w:ascii="Cambria" w:hAnsi="Cambria" w:cs="Verdana"/>
          <w:sz w:val="20"/>
          <w:szCs w:val="20"/>
        </w:rPr>
        <w:t>on which the authority for the decision was based.</w:t>
      </w:r>
      <w:r w:rsidR="00A00EED" w:rsidRPr="00ED1889">
        <w:rPr>
          <w:rFonts w:ascii="Cambria" w:hAnsi="Cambria" w:cs="Verdana"/>
          <w:sz w:val="20"/>
          <w:szCs w:val="20"/>
        </w:rPr>
        <w:t>”</w:t>
      </w:r>
      <w:r w:rsidR="00A00EED" w:rsidRPr="00ED1889">
        <w:rPr>
          <w:rFonts w:ascii="Cambria" w:hAnsi="Cambria"/>
          <w:sz w:val="20"/>
          <w:szCs w:val="20"/>
          <w:vertAlign w:val="superscript"/>
          <w:lang w:val="es-UY"/>
        </w:rPr>
        <w:footnoteReference w:id="54"/>
      </w:r>
      <w:r w:rsidR="00A00EED" w:rsidRPr="00ED1889">
        <w:rPr>
          <w:rFonts w:ascii="Cambria" w:hAnsi="Cambria" w:cs="Verdana"/>
          <w:sz w:val="20"/>
          <w:szCs w:val="20"/>
        </w:rPr>
        <w:t xml:space="preserve"> </w:t>
      </w:r>
      <w:r w:rsidR="001707F9" w:rsidRPr="00544290">
        <w:rPr>
          <w:rFonts w:ascii="Cambria" w:hAnsi="Cambria" w:cs="Verdana"/>
          <w:sz w:val="20"/>
          <w:szCs w:val="20"/>
        </w:rPr>
        <w:t xml:space="preserve">In </w:t>
      </w:r>
      <w:r w:rsidR="00ED1889" w:rsidRPr="00544290">
        <w:rPr>
          <w:rFonts w:ascii="Cambria" w:hAnsi="Cambria" w:cs="Verdana"/>
          <w:sz w:val="20"/>
          <w:szCs w:val="20"/>
        </w:rPr>
        <w:t>that</w:t>
      </w:r>
      <w:r w:rsidR="001707F9" w:rsidRPr="00544290">
        <w:rPr>
          <w:rFonts w:ascii="Cambria" w:hAnsi="Cambria" w:cs="Verdana"/>
          <w:sz w:val="20"/>
          <w:szCs w:val="20"/>
        </w:rPr>
        <w:t xml:space="preserve"> sense</w:t>
      </w:r>
      <w:r w:rsidR="00A00EED" w:rsidRPr="00544290">
        <w:rPr>
          <w:rFonts w:ascii="Cambria" w:hAnsi="Cambria" w:cs="Verdana"/>
          <w:sz w:val="20"/>
          <w:szCs w:val="20"/>
        </w:rPr>
        <w:t>,</w:t>
      </w:r>
      <w:r w:rsidR="0092043C" w:rsidRPr="00544290">
        <w:rPr>
          <w:rFonts w:ascii="Cambria" w:hAnsi="Cambria" w:cs="Verdana"/>
          <w:sz w:val="20"/>
          <w:szCs w:val="20"/>
        </w:rPr>
        <w:t xml:space="preserve"> it is the </w:t>
      </w:r>
      <w:r w:rsidR="001707F9" w:rsidRPr="00544290">
        <w:rPr>
          <w:rFonts w:ascii="Cambria" w:hAnsi="Cambria" w:cs="Verdana"/>
          <w:sz w:val="20"/>
          <w:szCs w:val="20"/>
        </w:rPr>
        <w:t>reasoning</w:t>
      </w:r>
      <w:r w:rsidR="001707F9" w:rsidRPr="001707F9">
        <w:rPr>
          <w:rFonts w:ascii="Cambria" w:hAnsi="Cambria" w:cs="Verdana"/>
          <w:sz w:val="20"/>
          <w:szCs w:val="20"/>
        </w:rPr>
        <w:t xml:space="preserve"> in </w:t>
      </w:r>
      <w:r w:rsidR="00544290">
        <w:rPr>
          <w:rFonts w:ascii="Cambria" w:hAnsi="Cambria" w:cs="Verdana"/>
          <w:sz w:val="20"/>
          <w:szCs w:val="20"/>
        </w:rPr>
        <w:t>a</w:t>
      </w:r>
      <w:r w:rsidR="0092043C" w:rsidRPr="001707F9">
        <w:rPr>
          <w:rFonts w:ascii="Cambria" w:hAnsi="Cambria" w:cs="Verdana"/>
          <w:sz w:val="20"/>
          <w:szCs w:val="20"/>
        </w:rPr>
        <w:t xml:space="preserve"> disciplinary decision that make</w:t>
      </w:r>
      <w:r w:rsidR="001707F9" w:rsidRPr="001707F9">
        <w:rPr>
          <w:rFonts w:ascii="Cambria" w:hAnsi="Cambria" w:cs="Verdana"/>
          <w:sz w:val="20"/>
          <w:szCs w:val="20"/>
        </w:rPr>
        <w:t>s</w:t>
      </w:r>
      <w:r w:rsidR="00A00EED" w:rsidRPr="001707F9">
        <w:rPr>
          <w:rFonts w:ascii="Cambria" w:hAnsi="Cambria" w:cs="Verdana"/>
          <w:sz w:val="20"/>
          <w:szCs w:val="20"/>
        </w:rPr>
        <w:t xml:space="preserve"> </w:t>
      </w:r>
      <w:r w:rsidR="0092043C" w:rsidRPr="001707F9">
        <w:rPr>
          <w:rFonts w:ascii="Cambria" w:hAnsi="Cambria" w:cs="Verdana"/>
          <w:sz w:val="20"/>
          <w:szCs w:val="20"/>
        </w:rPr>
        <w:t>it po</w:t>
      </w:r>
      <w:r w:rsidR="001707F9" w:rsidRPr="001707F9">
        <w:rPr>
          <w:rFonts w:ascii="Cambria" w:hAnsi="Cambria" w:cs="Verdana"/>
          <w:sz w:val="20"/>
          <w:szCs w:val="20"/>
        </w:rPr>
        <w:t>s</w:t>
      </w:r>
      <w:r w:rsidR="0092043C" w:rsidRPr="001707F9">
        <w:rPr>
          <w:rFonts w:ascii="Cambria" w:hAnsi="Cambria" w:cs="Verdana"/>
          <w:sz w:val="20"/>
          <w:szCs w:val="20"/>
        </w:rPr>
        <w:t>sible to understand how th</w:t>
      </w:r>
      <w:r w:rsidR="001707F9" w:rsidRPr="001707F9">
        <w:rPr>
          <w:rFonts w:ascii="Cambria" w:hAnsi="Cambria" w:cs="Verdana"/>
          <w:sz w:val="20"/>
          <w:szCs w:val="20"/>
        </w:rPr>
        <w:t xml:space="preserve">e facts </w:t>
      </w:r>
      <w:r w:rsidR="00544290">
        <w:rPr>
          <w:rFonts w:ascii="Cambria" w:hAnsi="Cambria" w:cs="Verdana"/>
          <w:sz w:val="20"/>
          <w:szCs w:val="20"/>
        </w:rPr>
        <w:t>behind</w:t>
      </w:r>
      <w:r w:rsidR="001707F9" w:rsidRPr="001707F9">
        <w:rPr>
          <w:rFonts w:ascii="Cambria" w:hAnsi="Cambria" w:cs="Verdana"/>
          <w:sz w:val="20"/>
          <w:szCs w:val="20"/>
        </w:rPr>
        <w:t xml:space="preserve"> the proceedings </w:t>
      </w:r>
      <w:r w:rsidR="00544290">
        <w:rPr>
          <w:rFonts w:ascii="Cambria" w:hAnsi="Cambria" w:cs="Verdana"/>
          <w:sz w:val="20"/>
          <w:szCs w:val="20"/>
        </w:rPr>
        <w:t>fit into</w:t>
      </w:r>
      <w:r w:rsidR="001707F9" w:rsidRPr="001707F9">
        <w:rPr>
          <w:rFonts w:ascii="Cambria" w:hAnsi="Cambria" w:cs="Verdana"/>
          <w:sz w:val="20"/>
          <w:szCs w:val="20"/>
        </w:rPr>
        <w:t xml:space="preserve"> or fall within the scope of the ground</w:t>
      </w:r>
      <w:r w:rsidR="001707F9">
        <w:rPr>
          <w:rFonts w:ascii="Cambria" w:hAnsi="Cambria" w:cs="Verdana"/>
          <w:sz w:val="20"/>
          <w:szCs w:val="20"/>
        </w:rPr>
        <w:t>s cited.</w:t>
      </w:r>
      <w:r w:rsidR="001707F9">
        <w:rPr>
          <w:rFonts w:ascii="Cambria" w:hAnsi="Cambria"/>
          <w:sz w:val="20"/>
          <w:szCs w:val="20"/>
        </w:rPr>
        <w:t xml:space="preserve"> </w:t>
      </w:r>
      <w:r w:rsidR="001707F9" w:rsidRPr="001707F9">
        <w:rPr>
          <w:rFonts w:ascii="Cambria" w:hAnsi="Cambria"/>
          <w:sz w:val="20"/>
          <w:szCs w:val="20"/>
        </w:rPr>
        <w:t xml:space="preserve">On this point, in </w:t>
      </w:r>
      <w:r w:rsidR="00A00EED" w:rsidRPr="001707F9">
        <w:rPr>
          <w:rFonts w:ascii="Cambria" w:hAnsi="Cambria"/>
          <w:i/>
          <w:sz w:val="20"/>
          <w:szCs w:val="20"/>
        </w:rPr>
        <w:t>De la Cruz Flores v. Per</w:t>
      </w:r>
      <w:r w:rsidR="001707F9" w:rsidRPr="001707F9">
        <w:rPr>
          <w:rFonts w:ascii="Cambria" w:hAnsi="Cambria"/>
          <w:i/>
          <w:sz w:val="20"/>
          <w:szCs w:val="20"/>
        </w:rPr>
        <w:t>u</w:t>
      </w:r>
      <w:r w:rsidR="00A00EED" w:rsidRPr="001707F9">
        <w:rPr>
          <w:rFonts w:ascii="Cambria" w:hAnsi="Cambria"/>
          <w:i/>
          <w:sz w:val="20"/>
          <w:szCs w:val="20"/>
        </w:rPr>
        <w:t xml:space="preserve"> </w:t>
      </w:r>
      <w:r w:rsidR="001707F9" w:rsidRPr="001707F9">
        <w:rPr>
          <w:rFonts w:ascii="Cambria" w:hAnsi="Cambria"/>
          <w:sz w:val="20"/>
          <w:szCs w:val="20"/>
        </w:rPr>
        <w:t>the Court unde</w:t>
      </w:r>
      <w:r w:rsidR="001707F9">
        <w:rPr>
          <w:rFonts w:ascii="Cambria" w:hAnsi="Cambria"/>
          <w:sz w:val="20"/>
          <w:szCs w:val="20"/>
        </w:rPr>
        <w:t>r</w:t>
      </w:r>
      <w:r w:rsidR="001707F9" w:rsidRPr="001707F9">
        <w:rPr>
          <w:rFonts w:ascii="Cambria" w:hAnsi="Cambria"/>
          <w:sz w:val="20"/>
          <w:szCs w:val="20"/>
        </w:rPr>
        <w:t>scored the need</w:t>
      </w:r>
      <w:r w:rsidR="00BC264F">
        <w:rPr>
          <w:rFonts w:ascii="Cambria" w:hAnsi="Cambria"/>
          <w:sz w:val="20"/>
          <w:szCs w:val="20"/>
        </w:rPr>
        <w:t>, with any punitive decision,</w:t>
      </w:r>
      <w:r w:rsidR="001707F9" w:rsidRPr="001707F9">
        <w:rPr>
          <w:rFonts w:ascii="Cambria" w:hAnsi="Cambria"/>
          <w:sz w:val="20"/>
          <w:szCs w:val="20"/>
        </w:rPr>
        <w:t xml:space="preserve"> for there to be a relationship between the behavior with which the person is charged and the provision</w:t>
      </w:r>
      <w:r w:rsidR="001707F9">
        <w:rPr>
          <w:rFonts w:ascii="Cambria" w:hAnsi="Cambria"/>
          <w:sz w:val="20"/>
          <w:szCs w:val="20"/>
        </w:rPr>
        <w:t xml:space="preserve"> </w:t>
      </w:r>
      <w:r w:rsidR="001707F9" w:rsidRPr="001707F9">
        <w:rPr>
          <w:rFonts w:ascii="Cambria" w:hAnsi="Cambria"/>
          <w:sz w:val="20"/>
          <w:szCs w:val="20"/>
        </w:rPr>
        <w:t>on whic</w:t>
      </w:r>
      <w:r w:rsidR="001707F9">
        <w:rPr>
          <w:rFonts w:ascii="Cambria" w:hAnsi="Cambria"/>
          <w:sz w:val="20"/>
          <w:szCs w:val="20"/>
        </w:rPr>
        <w:t>h the decision is based.</w:t>
      </w:r>
      <w:r w:rsidR="00A00EED" w:rsidRPr="001E3078">
        <w:rPr>
          <w:rStyle w:val="FootnoteReference"/>
          <w:rFonts w:ascii="Cambria" w:hAnsi="Cambria"/>
          <w:sz w:val="20"/>
          <w:szCs w:val="20"/>
          <w:lang w:val="es-ES"/>
        </w:rPr>
        <w:footnoteReference w:id="55"/>
      </w:r>
      <w:r w:rsidR="00A00EED" w:rsidRPr="001707F9">
        <w:rPr>
          <w:rFonts w:ascii="Cambria" w:hAnsi="Cambria" w:cs="Verdana"/>
          <w:sz w:val="20"/>
          <w:szCs w:val="20"/>
        </w:rPr>
        <w:t xml:space="preserve"> </w:t>
      </w:r>
    </w:p>
    <w:p w14:paraId="5AB9766F" w14:textId="77777777" w:rsidR="00A00EED" w:rsidRPr="001707F9" w:rsidRDefault="00A00EED" w:rsidP="00A00EED">
      <w:pPr>
        <w:pStyle w:val="ListParagraph"/>
        <w:rPr>
          <w:rFonts w:cs="Verdana"/>
          <w:sz w:val="20"/>
          <w:szCs w:val="20"/>
        </w:rPr>
      </w:pPr>
    </w:p>
    <w:p w14:paraId="18015DD6" w14:textId="77777777" w:rsidR="00A00EED" w:rsidRPr="00FA585D" w:rsidRDefault="00BF7446"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Verdana"/>
          <w:sz w:val="20"/>
          <w:szCs w:val="20"/>
        </w:rPr>
      </w:pPr>
      <w:r>
        <w:rPr>
          <w:rFonts w:ascii="Cambria" w:hAnsi="Cambria" w:cs="Verdana"/>
          <w:sz w:val="20"/>
          <w:szCs w:val="20"/>
        </w:rPr>
        <w:t>As regards</w:t>
      </w:r>
      <w:r w:rsidR="002938FD" w:rsidRPr="00BF7446">
        <w:rPr>
          <w:rFonts w:ascii="Cambria" w:hAnsi="Cambria" w:cs="Verdana"/>
          <w:sz w:val="20"/>
          <w:szCs w:val="20"/>
        </w:rPr>
        <w:t xml:space="preserve"> the applicable </w:t>
      </w:r>
      <w:r>
        <w:rPr>
          <w:rFonts w:ascii="Cambria" w:hAnsi="Cambria" w:cs="Verdana"/>
          <w:sz w:val="20"/>
          <w:szCs w:val="20"/>
        </w:rPr>
        <w:t>penalty</w:t>
      </w:r>
      <w:r w:rsidR="00A00EED" w:rsidRPr="00BF7446">
        <w:rPr>
          <w:rFonts w:ascii="Cambria" w:hAnsi="Cambria" w:cs="Verdana"/>
          <w:sz w:val="20"/>
          <w:szCs w:val="20"/>
        </w:rPr>
        <w:t>,</w:t>
      </w:r>
      <w:r w:rsidR="00A00EED" w:rsidRPr="002938FD">
        <w:rPr>
          <w:rFonts w:ascii="Cambria" w:hAnsi="Cambria" w:cs="Verdana"/>
          <w:sz w:val="20"/>
          <w:szCs w:val="20"/>
        </w:rPr>
        <w:t xml:space="preserve"> </w:t>
      </w:r>
      <w:r w:rsidR="002938FD" w:rsidRPr="002938FD">
        <w:rPr>
          <w:rFonts w:ascii="Cambria" w:hAnsi="Cambria" w:cs="Verdana"/>
          <w:sz w:val="20"/>
          <w:szCs w:val="20"/>
        </w:rPr>
        <w:t>the</w:t>
      </w:r>
      <w:r w:rsidR="00A00EED" w:rsidRPr="002938FD">
        <w:rPr>
          <w:rFonts w:ascii="Cambria" w:hAnsi="Cambria" w:cs="Verdana"/>
          <w:sz w:val="20"/>
          <w:szCs w:val="20"/>
        </w:rPr>
        <w:t xml:space="preserve"> “</w:t>
      </w:r>
      <w:r w:rsidR="002938FD" w:rsidRPr="002938FD">
        <w:rPr>
          <w:rFonts w:ascii="Cambria" w:hAnsi="Cambria" w:cs="Verdana"/>
          <w:sz w:val="20"/>
          <w:szCs w:val="20"/>
        </w:rPr>
        <w:t xml:space="preserve">principle of maximum severity” </w:t>
      </w:r>
      <w:r w:rsidR="00562544">
        <w:rPr>
          <w:rFonts w:ascii="Cambria" w:hAnsi="Cambria" w:cs="Verdana"/>
          <w:sz w:val="20"/>
          <w:szCs w:val="20"/>
        </w:rPr>
        <w:t>implies that</w:t>
      </w:r>
      <w:r>
        <w:rPr>
          <w:rFonts w:ascii="Cambria" w:hAnsi="Cambria" w:cs="Verdana"/>
          <w:sz w:val="20"/>
          <w:szCs w:val="20"/>
        </w:rPr>
        <w:t xml:space="preserve"> the dismissal of</w:t>
      </w:r>
      <w:r w:rsidR="002938FD" w:rsidRPr="002938FD">
        <w:rPr>
          <w:rFonts w:ascii="Cambria" w:hAnsi="Cambria" w:cs="Verdana"/>
          <w:sz w:val="20"/>
          <w:szCs w:val="20"/>
        </w:rPr>
        <w:t xml:space="preserve"> a judge </w:t>
      </w:r>
      <w:r>
        <w:rPr>
          <w:rFonts w:ascii="Cambria" w:hAnsi="Cambria" w:cs="Verdana"/>
          <w:sz w:val="20"/>
          <w:szCs w:val="20"/>
        </w:rPr>
        <w:t xml:space="preserve">is appropriate only in the case of </w:t>
      </w:r>
      <w:r w:rsidR="002938FD">
        <w:rPr>
          <w:rFonts w:ascii="Cambria" w:hAnsi="Cambria" w:cs="Verdana"/>
          <w:sz w:val="20"/>
          <w:szCs w:val="20"/>
        </w:rPr>
        <w:t xml:space="preserve">“clearly </w:t>
      </w:r>
      <w:r w:rsidR="00562544">
        <w:rPr>
          <w:rFonts w:ascii="Cambria" w:hAnsi="Cambria" w:cs="Verdana"/>
          <w:sz w:val="20"/>
          <w:szCs w:val="20"/>
        </w:rPr>
        <w:t>punishable”</w:t>
      </w:r>
      <w:r>
        <w:rPr>
          <w:rFonts w:ascii="Cambria" w:hAnsi="Cambria" w:cs="Verdana"/>
          <w:sz w:val="20"/>
          <w:szCs w:val="20"/>
        </w:rPr>
        <w:t xml:space="preserve"> conduct</w:t>
      </w:r>
      <w:r w:rsidR="00562544">
        <w:rPr>
          <w:rFonts w:ascii="Cambria" w:hAnsi="Cambria" w:cs="Verdana"/>
          <w:sz w:val="20"/>
          <w:szCs w:val="20"/>
        </w:rPr>
        <w:t xml:space="preserve"> “based on</w:t>
      </w:r>
      <w:r w:rsidR="009700D5">
        <w:rPr>
          <w:rFonts w:ascii="Cambria" w:hAnsi="Cambria" w:cs="Verdana"/>
          <w:sz w:val="20"/>
          <w:szCs w:val="20"/>
        </w:rPr>
        <w:t xml:space="preserve"> the most serious grounds of misconduct or incompetence.”</w:t>
      </w:r>
      <w:r w:rsidR="00A00EED" w:rsidRPr="001E3078">
        <w:rPr>
          <w:rFonts w:ascii="Cambria" w:hAnsi="Cambria"/>
          <w:sz w:val="20"/>
          <w:szCs w:val="20"/>
          <w:vertAlign w:val="superscript"/>
          <w:lang w:val="es-UY"/>
        </w:rPr>
        <w:footnoteReference w:id="56"/>
      </w:r>
      <w:r w:rsidR="00A00EED" w:rsidRPr="002938FD">
        <w:rPr>
          <w:rFonts w:ascii="Cambria" w:hAnsi="Cambria" w:cs="Verdana"/>
          <w:sz w:val="20"/>
          <w:szCs w:val="20"/>
        </w:rPr>
        <w:t xml:space="preserve"> </w:t>
      </w:r>
      <w:r w:rsidR="009700D5" w:rsidRPr="009700D5">
        <w:rPr>
          <w:rFonts w:ascii="Cambria" w:hAnsi="Cambria"/>
          <w:sz w:val="20"/>
          <w:szCs w:val="20"/>
        </w:rPr>
        <w:t>The protection of judicial independence requires</w:t>
      </w:r>
      <w:r w:rsidR="00A00EED" w:rsidRPr="009700D5">
        <w:rPr>
          <w:rFonts w:ascii="Cambria" w:hAnsi="Cambria"/>
          <w:sz w:val="20"/>
          <w:szCs w:val="20"/>
        </w:rPr>
        <w:t xml:space="preserve"> </w:t>
      </w:r>
      <w:r w:rsidR="009700D5" w:rsidRPr="009700D5">
        <w:rPr>
          <w:rFonts w:ascii="Cambria" w:hAnsi="Cambria"/>
          <w:sz w:val="20"/>
          <w:szCs w:val="20"/>
        </w:rPr>
        <w:t xml:space="preserve">that the dismissal of judges be considered as the </w:t>
      </w:r>
      <w:r w:rsidR="009700D5" w:rsidRPr="009700D5">
        <w:rPr>
          <w:rFonts w:ascii="Cambria" w:hAnsi="Cambria"/>
          <w:i/>
          <w:sz w:val="20"/>
          <w:szCs w:val="20"/>
        </w:rPr>
        <w:t>ultima ratio</w:t>
      </w:r>
      <w:r w:rsidR="009700D5" w:rsidRPr="009700D5">
        <w:rPr>
          <w:rFonts w:ascii="Cambria" w:hAnsi="Cambria"/>
          <w:sz w:val="20"/>
          <w:szCs w:val="20"/>
        </w:rPr>
        <w:t xml:space="preserve"> in judicial disciplinary matters</w:t>
      </w:r>
      <w:r w:rsidR="009700D5">
        <w:rPr>
          <w:rFonts w:ascii="Cambria" w:hAnsi="Cambria"/>
          <w:sz w:val="20"/>
          <w:szCs w:val="20"/>
        </w:rPr>
        <w:t>.</w:t>
      </w:r>
      <w:r w:rsidR="00A00EED" w:rsidRPr="001E3078">
        <w:rPr>
          <w:rStyle w:val="FootnoteReference"/>
          <w:rFonts w:ascii="Cambria" w:hAnsi="Cambria" w:cs="Calibri"/>
          <w:sz w:val="20"/>
          <w:szCs w:val="20"/>
          <w:lang w:val="es-ES"/>
        </w:rPr>
        <w:footnoteReference w:id="57"/>
      </w:r>
      <w:r w:rsidR="00A00EED" w:rsidRPr="009700D5">
        <w:rPr>
          <w:rFonts w:ascii="Cambria" w:hAnsi="Cambria"/>
          <w:sz w:val="20"/>
          <w:szCs w:val="20"/>
        </w:rPr>
        <w:t xml:space="preserve"> </w:t>
      </w:r>
      <w:r w:rsidR="009700D5" w:rsidRPr="009700D5">
        <w:rPr>
          <w:rFonts w:ascii="Cambria" w:hAnsi="Cambria"/>
          <w:sz w:val="20"/>
          <w:szCs w:val="20"/>
        </w:rPr>
        <w:t>The IACHR has indicated that “under international law, the penalty of suspension or removal must be applied only in the case of</w:t>
      </w:r>
      <w:r w:rsidR="009700D5">
        <w:rPr>
          <w:rFonts w:ascii="Cambria" w:hAnsi="Cambria"/>
          <w:sz w:val="20"/>
          <w:szCs w:val="20"/>
        </w:rPr>
        <w:t xml:space="preserve"> the most serious misconduct. </w:t>
      </w:r>
      <w:r w:rsidR="009700D5" w:rsidRPr="009700D5">
        <w:rPr>
          <w:rFonts w:ascii="Cambria" w:hAnsi="Cambria"/>
          <w:sz w:val="20"/>
          <w:szCs w:val="20"/>
        </w:rPr>
        <w:t>As the Council of Europe recommended with respect to disciplinary offences, the dis</w:t>
      </w:r>
      <w:r w:rsidR="009700D5">
        <w:rPr>
          <w:rFonts w:ascii="Cambria" w:hAnsi="Cambria"/>
          <w:sz w:val="20"/>
          <w:szCs w:val="20"/>
        </w:rPr>
        <w:t>ci</w:t>
      </w:r>
      <w:r w:rsidR="009700D5" w:rsidRPr="009700D5">
        <w:rPr>
          <w:rFonts w:ascii="Cambria" w:hAnsi="Cambria"/>
          <w:sz w:val="20"/>
          <w:szCs w:val="20"/>
        </w:rPr>
        <w:t>plinary</w:t>
      </w:r>
      <w:r w:rsidR="009700D5">
        <w:rPr>
          <w:rFonts w:ascii="Cambria" w:hAnsi="Cambria"/>
          <w:sz w:val="20"/>
          <w:szCs w:val="20"/>
        </w:rPr>
        <w:t xml:space="preserve"> </w:t>
      </w:r>
      <w:r w:rsidR="009700D5" w:rsidRPr="009700D5">
        <w:rPr>
          <w:rFonts w:ascii="Cambria" w:hAnsi="Cambria"/>
          <w:sz w:val="20"/>
          <w:szCs w:val="20"/>
        </w:rPr>
        <w:t>measure should become stricter as the seriou</w:t>
      </w:r>
      <w:r w:rsidR="009700D5">
        <w:rPr>
          <w:rFonts w:ascii="Cambria" w:hAnsi="Cambria"/>
          <w:sz w:val="20"/>
          <w:szCs w:val="20"/>
        </w:rPr>
        <w:t>sness of the offence increases, and can include removal of cases from a judge, assigning the judge other tasks, economic sanctions and suspension.”</w:t>
      </w:r>
      <w:r w:rsidR="00A00EED" w:rsidRPr="001E3078">
        <w:rPr>
          <w:rStyle w:val="FootnoteReference"/>
          <w:rFonts w:ascii="Cambria" w:hAnsi="Cambria"/>
          <w:sz w:val="20"/>
          <w:szCs w:val="20"/>
          <w:lang w:val="es-CO"/>
        </w:rPr>
        <w:footnoteReference w:id="58"/>
      </w:r>
      <w:r w:rsidR="00A00EED" w:rsidRPr="009700D5">
        <w:rPr>
          <w:rFonts w:ascii="Cambria" w:hAnsi="Cambria"/>
          <w:sz w:val="20"/>
          <w:szCs w:val="20"/>
        </w:rPr>
        <w:t xml:space="preserve"> </w:t>
      </w:r>
      <w:r w:rsidR="00FA585D" w:rsidRPr="00FA585D">
        <w:rPr>
          <w:rFonts w:ascii="Cambria" w:hAnsi="Cambria"/>
          <w:sz w:val="20"/>
          <w:szCs w:val="20"/>
        </w:rPr>
        <w:t xml:space="preserve">The Court likewise indicated that the guarantee of tenure for justice operators implies that dismissal is due to fairly serious </w:t>
      </w:r>
      <w:r w:rsidR="00562544">
        <w:rPr>
          <w:rFonts w:ascii="Cambria" w:hAnsi="Cambria"/>
          <w:sz w:val="20"/>
          <w:szCs w:val="20"/>
        </w:rPr>
        <w:t xml:space="preserve">types of </w:t>
      </w:r>
      <w:r w:rsidR="00FA585D" w:rsidRPr="00FA585D">
        <w:rPr>
          <w:rFonts w:ascii="Cambria" w:hAnsi="Cambria"/>
          <w:sz w:val="20"/>
          <w:szCs w:val="20"/>
        </w:rPr>
        <w:t xml:space="preserve">conduct, while other sanctions may be used in the case of negligence or </w:t>
      </w:r>
      <w:r w:rsidR="00FA585D">
        <w:rPr>
          <w:rFonts w:ascii="Cambria" w:hAnsi="Cambria"/>
          <w:sz w:val="20"/>
          <w:szCs w:val="20"/>
        </w:rPr>
        <w:t>incapacity.</w:t>
      </w:r>
      <w:r w:rsidR="00A00EED" w:rsidRPr="001E3078">
        <w:rPr>
          <w:rStyle w:val="FootnoteReference"/>
          <w:rFonts w:ascii="Cambria" w:hAnsi="Cambria"/>
          <w:sz w:val="20"/>
          <w:szCs w:val="20"/>
          <w:lang w:val="es-CO"/>
        </w:rPr>
        <w:footnoteReference w:id="59"/>
      </w:r>
      <w:r w:rsidR="00A00EED" w:rsidRPr="00FA585D">
        <w:rPr>
          <w:rFonts w:ascii="Cambria" w:hAnsi="Cambria"/>
          <w:sz w:val="20"/>
          <w:szCs w:val="20"/>
        </w:rPr>
        <w:t xml:space="preserve"> </w:t>
      </w:r>
    </w:p>
    <w:p w14:paraId="0779A899" w14:textId="77777777" w:rsidR="00A00EED" w:rsidRPr="00FA585D"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cs="Verdana"/>
          <w:sz w:val="20"/>
          <w:szCs w:val="20"/>
        </w:rPr>
      </w:pPr>
    </w:p>
    <w:p w14:paraId="61459E7E" w14:textId="77777777" w:rsidR="00A00EED" w:rsidRPr="00901CF7" w:rsidRDefault="001D4B36"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Verdana"/>
          <w:sz w:val="20"/>
          <w:szCs w:val="20"/>
        </w:rPr>
      </w:pPr>
      <w:r w:rsidRPr="00E7445B">
        <w:rPr>
          <w:rFonts w:ascii="Cambria" w:hAnsi="Cambria" w:cs="Verdana"/>
          <w:sz w:val="20"/>
          <w:szCs w:val="20"/>
        </w:rPr>
        <w:t>In the instant case</w:t>
      </w:r>
      <w:r w:rsidR="00A00EED" w:rsidRPr="00E7445B">
        <w:rPr>
          <w:rFonts w:ascii="Cambria" w:hAnsi="Cambria" w:cs="Verdana"/>
          <w:sz w:val="20"/>
          <w:szCs w:val="20"/>
        </w:rPr>
        <w:t xml:space="preserve">, </w:t>
      </w:r>
      <w:r w:rsidR="00E7445B" w:rsidRPr="00E7445B">
        <w:rPr>
          <w:rFonts w:ascii="Cambria" w:hAnsi="Cambria" w:cs="Verdana"/>
          <w:sz w:val="20"/>
          <w:szCs w:val="20"/>
        </w:rPr>
        <w:t xml:space="preserve">the Commission notes, first, that the decision by which the alleged victims were removed from office does not include any reasoning and simply indicates that the motion to remove </w:t>
      </w:r>
      <w:r w:rsidR="00A00EED" w:rsidRPr="00E7445B">
        <w:rPr>
          <w:rFonts w:ascii="Cambria" w:hAnsi="Cambria" w:cs="Verdana"/>
          <w:sz w:val="20"/>
          <w:szCs w:val="20"/>
        </w:rPr>
        <w:t>Carlos Fern</w:t>
      </w:r>
      <w:r w:rsidR="00E7445B">
        <w:rPr>
          <w:rFonts w:ascii="Cambria" w:hAnsi="Cambria" w:cs="Verdana"/>
          <w:sz w:val="20"/>
          <w:szCs w:val="20"/>
        </w:rPr>
        <w:t>á</w:t>
      </w:r>
      <w:r w:rsidR="00A00EED" w:rsidRPr="00E7445B">
        <w:rPr>
          <w:rFonts w:ascii="Cambria" w:hAnsi="Cambria" w:cs="Verdana"/>
          <w:sz w:val="20"/>
          <w:szCs w:val="20"/>
        </w:rPr>
        <w:t xml:space="preserve">ndez Gadea </w:t>
      </w:r>
      <w:r w:rsidR="00E7445B">
        <w:rPr>
          <w:rFonts w:ascii="Cambria" w:hAnsi="Cambria" w:cs="Verdana"/>
          <w:sz w:val="20"/>
          <w:szCs w:val="20"/>
        </w:rPr>
        <w:t>and</w:t>
      </w:r>
      <w:r w:rsidR="00A00EED" w:rsidRPr="00E7445B">
        <w:rPr>
          <w:rFonts w:ascii="Cambria" w:hAnsi="Cambria" w:cs="Verdana"/>
          <w:sz w:val="20"/>
          <w:szCs w:val="20"/>
        </w:rPr>
        <w:t xml:space="preserve"> Bonifacio </w:t>
      </w:r>
      <w:r w:rsidR="00125036" w:rsidRPr="00125036">
        <w:rPr>
          <w:rFonts w:ascii="Cambria" w:hAnsi="Cambria"/>
          <w:sz w:val="20"/>
          <w:szCs w:val="20"/>
        </w:rPr>
        <w:t>Ríos Ávalos</w:t>
      </w:r>
      <w:r w:rsidR="00125036">
        <w:rPr>
          <w:rFonts w:ascii="Cambria" w:hAnsi="Cambria" w:cs="Verdana"/>
          <w:sz w:val="20"/>
          <w:szCs w:val="20"/>
        </w:rPr>
        <w:t xml:space="preserve"> </w:t>
      </w:r>
      <w:r w:rsidR="00E7445B">
        <w:rPr>
          <w:rFonts w:ascii="Cambria" w:hAnsi="Cambria" w:cs="Verdana"/>
          <w:sz w:val="20"/>
          <w:szCs w:val="20"/>
        </w:rPr>
        <w:t xml:space="preserve">for </w:t>
      </w:r>
      <w:r w:rsidR="007413C4">
        <w:rPr>
          <w:rFonts w:ascii="Cambria" w:hAnsi="Cambria"/>
          <w:sz w:val="20"/>
          <w:szCs w:val="20"/>
        </w:rPr>
        <w:t>improper</w:t>
      </w:r>
      <w:r w:rsidR="007413C4" w:rsidRPr="0008638D">
        <w:rPr>
          <w:rFonts w:ascii="Cambria" w:hAnsi="Cambria"/>
          <w:sz w:val="20"/>
          <w:szCs w:val="20"/>
        </w:rPr>
        <w:t xml:space="preserve"> </w:t>
      </w:r>
      <w:r w:rsidR="00E7445B">
        <w:rPr>
          <w:rFonts w:ascii="Cambria" w:hAnsi="Cambria" w:cs="Verdana"/>
          <w:sz w:val="20"/>
          <w:szCs w:val="20"/>
        </w:rPr>
        <w:t xml:space="preserve">performance of their duties </w:t>
      </w:r>
      <w:r w:rsidR="00E7445B" w:rsidRPr="00E7445B">
        <w:rPr>
          <w:rFonts w:ascii="Cambria" w:hAnsi="Cambria" w:cs="Verdana"/>
          <w:sz w:val="20"/>
          <w:szCs w:val="20"/>
        </w:rPr>
        <w:t xml:space="preserve">was approved </w:t>
      </w:r>
      <w:r w:rsidR="00E7445B">
        <w:rPr>
          <w:rFonts w:ascii="Cambria" w:hAnsi="Cambria" w:cs="Verdana"/>
          <w:sz w:val="20"/>
          <w:szCs w:val="20"/>
        </w:rPr>
        <w:t xml:space="preserve">by forty-three </w:t>
      </w:r>
      <w:r w:rsidR="00402E8A">
        <w:rPr>
          <w:rFonts w:ascii="Cambria" w:hAnsi="Cambria" w:cs="Verdana"/>
          <w:sz w:val="20"/>
          <w:szCs w:val="20"/>
        </w:rPr>
        <w:t xml:space="preserve"> and forty four </w:t>
      </w:r>
      <w:r w:rsidR="00E7445B">
        <w:rPr>
          <w:rFonts w:ascii="Cambria" w:hAnsi="Cambria" w:cs="Verdana"/>
          <w:sz w:val="20"/>
          <w:szCs w:val="20"/>
        </w:rPr>
        <w:t>votes</w:t>
      </w:r>
      <w:r w:rsidR="00A00EED" w:rsidRPr="00E7445B">
        <w:rPr>
          <w:rFonts w:ascii="Cambria" w:hAnsi="Cambria" w:cs="Verdana"/>
          <w:sz w:val="20"/>
          <w:szCs w:val="20"/>
        </w:rPr>
        <w:t xml:space="preserve">. </w:t>
      </w:r>
      <w:r w:rsidR="00901CF7" w:rsidRPr="00901CF7">
        <w:rPr>
          <w:rFonts w:ascii="Cambria" w:hAnsi="Cambria" w:cs="Verdana"/>
          <w:sz w:val="20"/>
          <w:szCs w:val="20"/>
        </w:rPr>
        <w:t xml:space="preserve">This makes it </w:t>
      </w:r>
      <w:r w:rsidR="00640D0A" w:rsidRPr="00901CF7">
        <w:rPr>
          <w:rFonts w:ascii="Cambria" w:hAnsi="Cambria" w:cs="Verdana"/>
          <w:sz w:val="20"/>
          <w:szCs w:val="20"/>
        </w:rPr>
        <w:t>impossible</w:t>
      </w:r>
      <w:r w:rsidR="00901CF7" w:rsidRPr="00901CF7">
        <w:rPr>
          <w:rFonts w:ascii="Cambria" w:hAnsi="Cambria" w:cs="Verdana"/>
          <w:sz w:val="20"/>
          <w:szCs w:val="20"/>
        </w:rPr>
        <w:t xml:space="preserve"> to </w:t>
      </w:r>
      <w:r w:rsidR="003252FF">
        <w:rPr>
          <w:rFonts w:ascii="Cambria" w:hAnsi="Cambria" w:cs="Verdana"/>
          <w:sz w:val="20"/>
          <w:szCs w:val="20"/>
        </w:rPr>
        <w:t>understand the</w:t>
      </w:r>
      <w:r w:rsidR="00901CF7" w:rsidRPr="00901CF7">
        <w:rPr>
          <w:rFonts w:ascii="Cambria" w:hAnsi="Cambria" w:cs="Verdana"/>
          <w:sz w:val="20"/>
          <w:szCs w:val="20"/>
        </w:rPr>
        <w:t xml:space="preserve"> reason</w:t>
      </w:r>
      <w:r w:rsidR="00755962">
        <w:rPr>
          <w:rFonts w:ascii="Cambria" w:hAnsi="Cambria" w:cs="Verdana"/>
          <w:sz w:val="20"/>
          <w:szCs w:val="20"/>
        </w:rPr>
        <w:t>ing</w:t>
      </w:r>
      <w:r w:rsidR="00901CF7" w:rsidRPr="00901CF7">
        <w:rPr>
          <w:rFonts w:ascii="Cambria" w:hAnsi="Cambria" w:cs="Verdana"/>
          <w:sz w:val="20"/>
          <w:szCs w:val="20"/>
        </w:rPr>
        <w:t xml:space="preserve"> behind the decision, including how the alleged victims’ conduct </w:t>
      </w:r>
      <w:r w:rsidR="00360AFA">
        <w:rPr>
          <w:rFonts w:ascii="Cambria" w:hAnsi="Cambria" w:cs="Verdana"/>
          <w:sz w:val="20"/>
          <w:szCs w:val="20"/>
        </w:rPr>
        <w:t>fits</w:t>
      </w:r>
      <w:r w:rsidR="00901CF7" w:rsidRPr="00901CF7">
        <w:rPr>
          <w:rFonts w:ascii="Cambria" w:hAnsi="Cambria" w:cs="Verdana"/>
          <w:sz w:val="20"/>
          <w:szCs w:val="20"/>
        </w:rPr>
        <w:t xml:space="preserve"> the disciplinary </w:t>
      </w:r>
      <w:r w:rsidR="00755962">
        <w:rPr>
          <w:rFonts w:ascii="Cambria" w:hAnsi="Cambria" w:cs="Verdana"/>
          <w:sz w:val="20"/>
          <w:szCs w:val="20"/>
        </w:rPr>
        <w:t>fault in question</w:t>
      </w:r>
      <w:r w:rsidR="00A00EED" w:rsidRPr="00901CF7">
        <w:rPr>
          <w:rFonts w:ascii="Cambria" w:hAnsi="Cambria" w:cs="Verdana"/>
          <w:sz w:val="20"/>
          <w:szCs w:val="20"/>
        </w:rPr>
        <w:t xml:space="preserve">. </w:t>
      </w:r>
    </w:p>
    <w:p w14:paraId="46DE285B" w14:textId="77777777" w:rsidR="00A00EED" w:rsidRPr="00901CF7" w:rsidRDefault="00A00EED" w:rsidP="00A00EED">
      <w:pPr>
        <w:pStyle w:val="ListParagraph"/>
        <w:rPr>
          <w:rFonts w:cs="Verdana"/>
          <w:sz w:val="20"/>
          <w:szCs w:val="20"/>
        </w:rPr>
      </w:pPr>
    </w:p>
    <w:p w14:paraId="53BF0A11" w14:textId="77777777" w:rsidR="00A00EED" w:rsidRPr="008C702E" w:rsidRDefault="00640D0A"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Verdana"/>
          <w:sz w:val="20"/>
          <w:szCs w:val="20"/>
        </w:rPr>
      </w:pPr>
      <w:r w:rsidRPr="00010763">
        <w:rPr>
          <w:rFonts w:ascii="Cambria" w:hAnsi="Cambria" w:cs="Verdana"/>
          <w:sz w:val="20"/>
          <w:szCs w:val="20"/>
        </w:rPr>
        <w:t xml:space="preserve">Moreover, and related to </w:t>
      </w:r>
      <w:r w:rsidR="00360AFA">
        <w:rPr>
          <w:rFonts w:ascii="Cambria" w:hAnsi="Cambria" w:cs="Verdana"/>
          <w:sz w:val="20"/>
          <w:szCs w:val="20"/>
        </w:rPr>
        <w:t>the foregoing</w:t>
      </w:r>
      <w:r w:rsidRPr="00010763">
        <w:rPr>
          <w:rFonts w:ascii="Cambria" w:hAnsi="Cambria" w:cs="Verdana"/>
          <w:sz w:val="20"/>
          <w:szCs w:val="20"/>
        </w:rPr>
        <w:t xml:space="preserve">, the IACHR underscores that the standard </w:t>
      </w:r>
      <w:r w:rsidR="00360AFA">
        <w:rPr>
          <w:rFonts w:ascii="Cambria" w:hAnsi="Cambria" w:cs="Verdana"/>
          <w:sz w:val="20"/>
          <w:szCs w:val="20"/>
        </w:rPr>
        <w:t xml:space="preserve">that was cited, </w:t>
      </w:r>
      <w:r w:rsidRPr="00010763">
        <w:rPr>
          <w:rFonts w:ascii="Cambria" w:hAnsi="Cambria" w:cs="Verdana"/>
          <w:sz w:val="20"/>
          <w:szCs w:val="20"/>
        </w:rPr>
        <w:t>“</w:t>
      </w:r>
      <w:r w:rsidR="007413C4">
        <w:rPr>
          <w:rFonts w:ascii="Cambria" w:hAnsi="Cambria"/>
          <w:sz w:val="20"/>
          <w:szCs w:val="20"/>
        </w:rPr>
        <w:t>improper</w:t>
      </w:r>
      <w:r w:rsidR="007413C4" w:rsidRPr="0008638D">
        <w:rPr>
          <w:rFonts w:ascii="Cambria" w:hAnsi="Cambria"/>
          <w:sz w:val="20"/>
          <w:szCs w:val="20"/>
        </w:rPr>
        <w:t xml:space="preserve"> </w:t>
      </w:r>
      <w:r w:rsidRPr="00010763">
        <w:rPr>
          <w:rFonts w:ascii="Cambria" w:hAnsi="Cambria" w:cs="Verdana"/>
          <w:sz w:val="20"/>
          <w:szCs w:val="20"/>
        </w:rPr>
        <w:t>performance of their duties</w:t>
      </w:r>
      <w:r w:rsidR="00360AFA">
        <w:rPr>
          <w:rFonts w:ascii="Cambria" w:hAnsi="Cambria" w:cs="Verdana"/>
          <w:sz w:val="20"/>
          <w:szCs w:val="20"/>
        </w:rPr>
        <w:t>,</w:t>
      </w:r>
      <w:r w:rsidRPr="00010763">
        <w:rPr>
          <w:rFonts w:ascii="Cambria" w:hAnsi="Cambria" w:cs="Verdana"/>
          <w:sz w:val="20"/>
          <w:szCs w:val="20"/>
        </w:rPr>
        <w:t xml:space="preserve">” is </w:t>
      </w:r>
      <w:r w:rsidR="00360AFA">
        <w:rPr>
          <w:rFonts w:ascii="Cambria" w:hAnsi="Cambria" w:cs="Verdana"/>
          <w:sz w:val="20"/>
          <w:szCs w:val="20"/>
        </w:rPr>
        <w:t>extremely</w:t>
      </w:r>
      <w:r w:rsidRPr="00010763">
        <w:rPr>
          <w:rFonts w:ascii="Cambria" w:hAnsi="Cambria" w:cs="Verdana"/>
          <w:sz w:val="20"/>
          <w:szCs w:val="20"/>
        </w:rPr>
        <w:t xml:space="preserve"> </w:t>
      </w:r>
      <w:r w:rsidR="00010763" w:rsidRPr="00010763">
        <w:rPr>
          <w:rFonts w:ascii="Cambria" w:hAnsi="Cambria" w:cs="Verdana"/>
          <w:sz w:val="20"/>
          <w:szCs w:val="20"/>
        </w:rPr>
        <w:t>vague</w:t>
      </w:r>
      <w:r w:rsidRPr="00010763">
        <w:rPr>
          <w:rFonts w:ascii="Cambria" w:hAnsi="Cambria" w:cs="Verdana"/>
          <w:sz w:val="20"/>
          <w:szCs w:val="20"/>
        </w:rPr>
        <w:t>, leaving a wide margin of discretion to the disciplinary body in charge of enforcing it, and it offers scant guarantees to judges</w:t>
      </w:r>
      <w:r w:rsidR="007A71E9">
        <w:rPr>
          <w:rFonts w:ascii="Cambria" w:hAnsi="Cambria" w:cs="Verdana"/>
          <w:sz w:val="20"/>
          <w:szCs w:val="20"/>
        </w:rPr>
        <w:t xml:space="preserve"> and justices</w:t>
      </w:r>
      <w:r w:rsidR="00010763" w:rsidRPr="00010763">
        <w:rPr>
          <w:rFonts w:ascii="Cambria" w:hAnsi="Cambria" w:cs="Verdana"/>
          <w:sz w:val="20"/>
          <w:szCs w:val="20"/>
        </w:rPr>
        <w:t>, who are unable to guide their conduct to meet clear and pre-established parameters.</w:t>
      </w:r>
      <w:r w:rsidR="00A00EED" w:rsidRPr="00010763">
        <w:rPr>
          <w:rFonts w:ascii="Cambria" w:hAnsi="Cambria" w:cs="Verdana"/>
          <w:sz w:val="20"/>
          <w:szCs w:val="20"/>
        </w:rPr>
        <w:t xml:space="preserve"> </w:t>
      </w:r>
      <w:r w:rsidR="008C702E" w:rsidRPr="00010763">
        <w:rPr>
          <w:rFonts w:ascii="Cambria" w:hAnsi="Cambria" w:cs="Verdana"/>
          <w:sz w:val="20"/>
          <w:szCs w:val="20"/>
        </w:rPr>
        <w:t>That</w:t>
      </w:r>
      <w:r w:rsidR="008C702E" w:rsidRPr="008C702E">
        <w:rPr>
          <w:rFonts w:ascii="Cambria" w:hAnsi="Cambria" w:cs="Verdana"/>
          <w:sz w:val="20"/>
          <w:szCs w:val="20"/>
        </w:rPr>
        <w:t xml:space="preserve"> is particularly serious considering that </w:t>
      </w:r>
      <w:r w:rsidR="00360AFA">
        <w:rPr>
          <w:rFonts w:ascii="Cambria" w:hAnsi="Cambria" w:cs="Verdana"/>
          <w:sz w:val="20"/>
          <w:szCs w:val="20"/>
        </w:rPr>
        <w:t xml:space="preserve">engaging in </w:t>
      </w:r>
      <w:r w:rsidR="001477DD">
        <w:rPr>
          <w:rFonts w:ascii="Cambria" w:hAnsi="Cambria" w:cs="Verdana"/>
          <w:sz w:val="20"/>
          <w:szCs w:val="20"/>
        </w:rPr>
        <w:t>the prohibited</w:t>
      </w:r>
      <w:r w:rsidR="00A00EED" w:rsidRPr="008C702E">
        <w:rPr>
          <w:rFonts w:ascii="Cambria" w:hAnsi="Cambria" w:cs="Verdana"/>
          <w:sz w:val="20"/>
          <w:szCs w:val="20"/>
        </w:rPr>
        <w:t xml:space="preserve"> </w:t>
      </w:r>
      <w:r w:rsidR="00360AFA">
        <w:rPr>
          <w:rFonts w:ascii="Cambria" w:hAnsi="Cambria" w:cs="Verdana"/>
          <w:sz w:val="20"/>
          <w:szCs w:val="20"/>
        </w:rPr>
        <w:t>conduct</w:t>
      </w:r>
      <w:r w:rsidR="008C702E" w:rsidRPr="008C702E">
        <w:rPr>
          <w:rFonts w:ascii="Cambria" w:hAnsi="Cambria" w:cs="Verdana"/>
          <w:sz w:val="20"/>
          <w:szCs w:val="20"/>
        </w:rPr>
        <w:t xml:space="preserve"> could lead to the </w:t>
      </w:r>
      <w:r w:rsidR="001477DD">
        <w:rPr>
          <w:rFonts w:ascii="Cambria" w:hAnsi="Cambria" w:cs="Verdana"/>
          <w:sz w:val="20"/>
          <w:szCs w:val="20"/>
        </w:rPr>
        <w:t>serious</w:t>
      </w:r>
      <w:r w:rsidR="008C702E" w:rsidRPr="008C702E">
        <w:rPr>
          <w:rFonts w:ascii="Cambria" w:hAnsi="Cambria" w:cs="Verdana"/>
          <w:sz w:val="20"/>
          <w:szCs w:val="20"/>
        </w:rPr>
        <w:t xml:space="preserve"> consequence of removal from office.</w:t>
      </w:r>
      <w:r w:rsidR="00A00EED" w:rsidRPr="00EB0835">
        <w:rPr>
          <w:rStyle w:val="FootnoteReference"/>
          <w:rFonts w:ascii="Cambria" w:hAnsi="Cambria"/>
          <w:sz w:val="20"/>
          <w:lang w:val="es-ES"/>
        </w:rPr>
        <w:footnoteReference w:id="60"/>
      </w:r>
    </w:p>
    <w:p w14:paraId="62F2144D" w14:textId="77777777" w:rsidR="00A00EED" w:rsidRPr="008C702E" w:rsidRDefault="00A00EED" w:rsidP="00A00EED">
      <w:pPr>
        <w:pStyle w:val="ListParagraph"/>
        <w:rPr>
          <w:rFonts w:cs="Verdana"/>
          <w:sz w:val="20"/>
          <w:szCs w:val="20"/>
        </w:rPr>
      </w:pPr>
    </w:p>
    <w:p w14:paraId="7C01BDEA" w14:textId="77777777" w:rsidR="00A00EED" w:rsidRPr="00943244" w:rsidRDefault="00010763" w:rsidP="00A660AD">
      <w:pPr>
        <w:numPr>
          <w:ilvl w:val="0"/>
          <w:numId w:val="55"/>
        </w:numPr>
        <w:pBdr>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cs="Verdana"/>
          <w:sz w:val="20"/>
          <w:szCs w:val="20"/>
        </w:rPr>
      </w:pPr>
      <w:r w:rsidRPr="00010763">
        <w:rPr>
          <w:rFonts w:ascii="Cambria" w:hAnsi="Cambria" w:cs="Verdana"/>
          <w:sz w:val="20"/>
          <w:szCs w:val="20"/>
        </w:rPr>
        <w:t xml:space="preserve">The Commission believes that </w:t>
      </w:r>
      <w:r w:rsidR="008A31DC">
        <w:rPr>
          <w:rFonts w:ascii="Cambria" w:hAnsi="Cambria" w:cs="Verdana"/>
          <w:sz w:val="20"/>
          <w:szCs w:val="20"/>
        </w:rPr>
        <w:t>the</w:t>
      </w:r>
      <w:r w:rsidRPr="00010763">
        <w:rPr>
          <w:rFonts w:ascii="Cambria" w:hAnsi="Cambria" w:cs="Verdana"/>
          <w:sz w:val="20"/>
          <w:szCs w:val="20"/>
        </w:rPr>
        <w:t xml:space="preserve"> vagueness of the grounds cited made it </w:t>
      </w:r>
      <w:r w:rsidR="008A31DC" w:rsidRPr="00010763">
        <w:rPr>
          <w:rFonts w:ascii="Cambria" w:hAnsi="Cambria" w:cs="Verdana"/>
          <w:sz w:val="20"/>
          <w:szCs w:val="20"/>
        </w:rPr>
        <w:t>possible</w:t>
      </w:r>
      <w:r w:rsidRPr="00010763">
        <w:rPr>
          <w:rFonts w:ascii="Cambria" w:hAnsi="Cambria" w:cs="Verdana"/>
          <w:sz w:val="20"/>
          <w:szCs w:val="20"/>
        </w:rPr>
        <w:t xml:space="preserve">, at least in part, for the </w:t>
      </w:r>
      <w:r w:rsidR="00347A90">
        <w:rPr>
          <w:rFonts w:ascii="Cambria" w:hAnsi="Cambria" w:cs="Verdana"/>
          <w:sz w:val="20"/>
          <w:szCs w:val="20"/>
        </w:rPr>
        <w:t>Chamber of Deputies</w:t>
      </w:r>
      <w:r w:rsidRPr="00010763">
        <w:rPr>
          <w:rFonts w:ascii="Cambria" w:hAnsi="Cambria" w:cs="Verdana"/>
          <w:sz w:val="20"/>
          <w:szCs w:val="20"/>
        </w:rPr>
        <w:t xml:space="preserve"> to include in the impeachment</w:t>
      </w:r>
      <w:r w:rsidR="002B404C">
        <w:rPr>
          <w:rFonts w:ascii="Cambria" w:hAnsi="Cambria" w:cs="Verdana"/>
          <w:sz w:val="20"/>
          <w:szCs w:val="20"/>
        </w:rPr>
        <w:t xml:space="preserve"> charges</w:t>
      </w:r>
      <w:r w:rsidR="00640AC7">
        <w:rPr>
          <w:rFonts w:ascii="Cambria" w:hAnsi="Cambria" w:cs="Verdana"/>
          <w:sz w:val="20"/>
          <w:szCs w:val="20"/>
        </w:rPr>
        <w:t>,</w:t>
      </w:r>
      <w:r w:rsidRPr="00010763">
        <w:rPr>
          <w:rFonts w:ascii="Cambria" w:hAnsi="Cambria" w:cs="Verdana"/>
          <w:sz w:val="20"/>
          <w:szCs w:val="20"/>
        </w:rPr>
        <w:t xml:space="preserve"> as acts that constitute </w:t>
      </w:r>
      <w:r w:rsidR="007413C4">
        <w:rPr>
          <w:rFonts w:ascii="Cambria" w:hAnsi="Cambria"/>
          <w:sz w:val="20"/>
          <w:szCs w:val="20"/>
        </w:rPr>
        <w:t>improper</w:t>
      </w:r>
      <w:r w:rsidR="007413C4" w:rsidRPr="0008638D">
        <w:rPr>
          <w:rFonts w:ascii="Cambria" w:hAnsi="Cambria"/>
          <w:sz w:val="20"/>
          <w:szCs w:val="20"/>
        </w:rPr>
        <w:t xml:space="preserve"> </w:t>
      </w:r>
      <w:r w:rsidRPr="00010763">
        <w:rPr>
          <w:rFonts w:ascii="Cambria" w:hAnsi="Cambria" w:cs="Verdana"/>
          <w:sz w:val="20"/>
          <w:szCs w:val="20"/>
        </w:rPr>
        <w:t>performance of duties</w:t>
      </w:r>
      <w:r w:rsidR="00640AC7">
        <w:rPr>
          <w:rFonts w:ascii="Cambria" w:hAnsi="Cambria" w:cs="Verdana"/>
          <w:sz w:val="20"/>
          <w:szCs w:val="20"/>
        </w:rPr>
        <w:t>,</w:t>
      </w:r>
      <w:r w:rsidRPr="00010763">
        <w:rPr>
          <w:rFonts w:ascii="Cambria" w:hAnsi="Cambria" w:cs="Verdana"/>
          <w:sz w:val="20"/>
          <w:szCs w:val="20"/>
        </w:rPr>
        <w:t xml:space="preserve"> a series of </w:t>
      </w:r>
      <w:r w:rsidR="008A31DC">
        <w:rPr>
          <w:rFonts w:ascii="Cambria" w:hAnsi="Cambria" w:cs="Verdana"/>
          <w:sz w:val="20"/>
          <w:szCs w:val="20"/>
        </w:rPr>
        <w:t>jurisdictional</w:t>
      </w:r>
      <w:r w:rsidRPr="00010763">
        <w:rPr>
          <w:rFonts w:ascii="Cambria" w:hAnsi="Cambria" w:cs="Verdana"/>
          <w:sz w:val="20"/>
          <w:szCs w:val="20"/>
        </w:rPr>
        <w:t xml:space="preserve"> decisions issued by the alleged victims</w:t>
      </w:r>
      <w:r w:rsidR="002B404C">
        <w:rPr>
          <w:rFonts w:ascii="Cambria" w:hAnsi="Cambria" w:cs="Verdana"/>
          <w:sz w:val="20"/>
          <w:szCs w:val="20"/>
        </w:rPr>
        <w:t>,</w:t>
      </w:r>
      <w:r w:rsidRPr="00010763">
        <w:rPr>
          <w:rFonts w:ascii="Cambria" w:hAnsi="Cambria" w:cs="Verdana"/>
          <w:sz w:val="20"/>
          <w:szCs w:val="20"/>
        </w:rPr>
        <w:t xml:space="preserve"> </w:t>
      </w:r>
      <w:r w:rsidR="00640AC7">
        <w:rPr>
          <w:rFonts w:ascii="Cambria" w:hAnsi="Cambria" w:cs="Verdana"/>
          <w:sz w:val="20"/>
          <w:szCs w:val="20"/>
        </w:rPr>
        <w:t>which are related</w:t>
      </w:r>
      <w:r w:rsidRPr="00010763">
        <w:rPr>
          <w:rFonts w:ascii="Cambria" w:hAnsi="Cambria" w:cs="Verdana"/>
          <w:sz w:val="20"/>
          <w:szCs w:val="20"/>
        </w:rPr>
        <w:t xml:space="preserve"> to their judgments or legal opinions</w:t>
      </w:r>
      <w:r w:rsidR="00A00EED" w:rsidRPr="00010763">
        <w:rPr>
          <w:rFonts w:ascii="Cambria" w:hAnsi="Cambria" w:cs="Verdana"/>
          <w:sz w:val="20"/>
          <w:szCs w:val="20"/>
        </w:rPr>
        <w:t xml:space="preserve"> </w:t>
      </w:r>
      <w:r w:rsidRPr="00010763">
        <w:rPr>
          <w:rFonts w:ascii="Cambria" w:hAnsi="Cambria" w:cs="Verdana"/>
          <w:sz w:val="20"/>
          <w:szCs w:val="20"/>
        </w:rPr>
        <w:t xml:space="preserve">and are protected by the principle of judicial independence. In that respect, the IACHR underscores that all the alleged </w:t>
      </w:r>
      <w:r w:rsidR="00640AC7" w:rsidRPr="00010763">
        <w:rPr>
          <w:rFonts w:ascii="Cambria" w:hAnsi="Cambria" w:cs="Verdana"/>
          <w:sz w:val="20"/>
          <w:szCs w:val="20"/>
        </w:rPr>
        <w:t>behaviors</w:t>
      </w:r>
      <w:r w:rsidRPr="00010763">
        <w:rPr>
          <w:rFonts w:ascii="Cambria" w:hAnsi="Cambria" w:cs="Verdana"/>
          <w:sz w:val="20"/>
          <w:szCs w:val="20"/>
        </w:rPr>
        <w:t xml:space="preserve"> that constitute the disciplinary </w:t>
      </w:r>
      <w:r w:rsidR="00640AC7">
        <w:rPr>
          <w:rFonts w:ascii="Cambria" w:hAnsi="Cambria" w:cs="Verdana"/>
          <w:sz w:val="20"/>
          <w:szCs w:val="20"/>
        </w:rPr>
        <w:t>fault</w:t>
      </w:r>
      <w:r w:rsidRPr="00010763">
        <w:rPr>
          <w:rFonts w:ascii="Cambria" w:hAnsi="Cambria" w:cs="Verdana"/>
          <w:sz w:val="20"/>
          <w:szCs w:val="20"/>
        </w:rPr>
        <w:t xml:space="preserve">, with one exception, refer to decisions in which the alleged victims, as justices of the Supreme Court, </w:t>
      </w:r>
      <w:r w:rsidR="004F4274">
        <w:rPr>
          <w:rFonts w:ascii="Cambria" w:hAnsi="Cambria" w:cs="Verdana"/>
          <w:sz w:val="20"/>
          <w:szCs w:val="20"/>
        </w:rPr>
        <w:t>ruled for or against</w:t>
      </w:r>
      <w:r w:rsidR="00640AC7">
        <w:rPr>
          <w:rFonts w:ascii="Cambria" w:hAnsi="Cambria" w:cs="Verdana"/>
          <w:sz w:val="20"/>
          <w:szCs w:val="20"/>
        </w:rPr>
        <w:t xml:space="preserve"> challenges to constitutionality</w:t>
      </w:r>
      <w:r w:rsidRPr="00010763">
        <w:rPr>
          <w:rFonts w:ascii="Cambria" w:hAnsi="Cambria" w:cs="Verdana"/>
          <w:sz w:val="20"/>
          <w:szCs w:val="20"/>
        </w:rPr>
        <w:t xml:space="preserve">. </w:t>
      </w:r>
      <w:r w:rsidR="00A00EED" w:rsidRPr="00010763">
        <w:rPr>
          <w:rFonts w:ascii="Cambria" w:hAnsi="Cambria" w:cs="Verdana"/>
          <w:sz w:val="20"/>
          <w:szCs w:val="20"/>
        </w:rPr>
        <w:t xml:space="preserve"> </w:t>
      </w:r>
    </w:p>
    <w:p w14:paraId="69DFA215" w14:textId="77777777" w:rsidR="00010763" w:rsidRPr="00943244" w:rsidRDefault="00010763" w:rsidP="00010763">
      <w:pPr>
        <w:pBdr>
          <w:left w:val="none" w:sz="0" w:space="0" w:color="auto"/>
          <w:bottom w:val="none" w:sz="0" w:space="0" w:color="auto"/>
          <w:right w:val="none" w:sz="0" w:space="0" w:color="auto"/>
          <w:between w:val="none" w:sz="0" w:space="0" w:color="auto"/>
          <w:bar w:val="none" w:sz="0" w:color="auto"/>
        </w:pBdr>
        <w:tabs>
          <w:tab w:val="left" w:pos="1440"/>
        </w:tabs>
        <w:jc w:val="both"/>
        <w:rPr>
          <w:rFonts w:cs="Verdana"/>
          <w:sz w:val="20"/>
          <w:szCs w:val="20"/>
        </w:rPr>
      </w:pPr>
    </w:p>
    <w:p w14:paraId="4359E502" w14:textId="77777777" w:rsidR="00A00EED" w:rsidRPr="00AD71E7" w:rsidRDefault="00A00EED" w:rsidP="00A00EED">
      <w:pPr>
        <w:numPr>
          <w:ilvl w:val="0"/>
          <w:numId w:val="55"/>
        </w:numPr>
        <w:pBdr>
          <w:left w:val="none" w:sz="0" w:space="0" w:color="auto"/>
          <w:bottom w:val="none" w:sz="0" w:space="0" w:color="auto"/>
          <w:right w:val="none" w:sz="0" w:space="0" w:color="auto"/>
          <w:between w:val="none" w:sz="0" w:space="0" w:color="auto"/>
          <w:bar w:val="none" w:sz="0" w:color="auto"/>
        </w:pBdr>
        <w:tabs>
          <w:tab w:val="left" w:pos="1440"/>
        </w:tabs>
        <w:ind w:left="0" w:firstLine="720"/>
        <w:jc w:val="both"/>
      </w:pPr>
      <w:r w:rsidRPr="006D7DD7">
        <w:rPr>
          <w:rFonts w:ascii="Cambria" w:hAnsi="Cambria" w:cs="Verdana"/>
          <w:sz w:val="20"/>
          <w:szCs w:val="20"/>
        </w:rPr>
        <w:t xml:space="preserve"> </w:t>
      </w:r>
      <w:r w:rsidR="003F62C0" w:rsidRPr="00E02DA8">
        <w:rPr>
          <w:rFonts w:ascii="Cambria" w:hAnsi="Cambria" w:cs="Verdana"/>
          <w:sz w:val="20"/>
          <w:szCs w:val="20"/>
        </w:rPr>
        <w:t xml:space="preserve">The Commission notes that </w:t>
      </w:r>
      <w:r w:rsidR="00E02DA8">
        <w:rPr>
          <w:rFonts w:ascii="Cambria" w:hAnsi="Cambria" w:cs="Verdana"/>
          <w:sz w:val="20"/>
          <w:szCs w:val="20"/>
        </w:rPr>
        <w:t xml:space="preserve">this situation was mentioned in </w:t>
      </w:r>
      <w:r w:rsidR="003F62C0" w:rsidRPr="00E02DA8">
        <w:rPr>
          <w:rFonts w:ascii="Cambria" w:hAnsi="Cambria" w:cs="Verdana"/>
          <w:sz w:val="20"/>
          <w:szCs w:val="20"/>
        </w:rPr>
        <w:t xml:space="preserve">the decisions </w:t>
      </w:r>
      <w:r w:rsidR="00CA4A0D" w:rsidRPr="00E02DA8">
        <w:rPr>
          <w:rFonts w:ascii="Cambria" w:hAnsi="Cambria" w:cs="Verdana"/>
          <w:sz w:val="20"/>
          <w:szCs w:val="20"/>
        </w:rPr>
        <w:t xml:space="preserve">that ruled </w:t>
      </w:r>
      <w:r w:rsidR="004F4274" w:rsidRPr="00E02DA8">
        <w:rPr>
          <w:rFonts w:ascii="Cambria" w:hAnsi="Cambria" w:cs="Verdana"/>
          <w:sz w:val="20"/>
          <w:szCs w:val="20"/>
        </w:rPr>
        <w:t>in favor of</w:t>
      </w:r>
      <w:r w:rsidR="003F62C0" w:rsidRPr="00E02DA8">
        <w:rPr>
          <w:rFonts w:ascii="Cambria" w:hAnsi="Cambria" w:cs="Verdana"/>
          <w:sz w:val="20"/>
          <w:szCs w:val="20"/>
        </w:rPr>
        <w:t xml:space="preserve"> the constitutionality </w:t>
      </w:r>
      <w:r w:rsidR="008C458F" w:rsidRPr="00E02DA8">
        <w:rPr>
          <w:rFonts w:ascii="Cambria" w:hAnsi="Cambria" w:cs="Verdana"/>
          <w:sz w:val="20"/>
          <w:szCs w:val="20"/>
        </w:rPr>
        <w:t xml:space="preserve">challenges </w:t>
      </w:r>
      <w:r w:rsidR="003F62C0" w:rsidRPr="00E02DA8">
        <w:rPr>
          <w:rFonts w:ascii="Cambria" w:hAnsi="Cambria" w:cs="Verdana"/>
          <w:sz w:val="20"/>
          <w:szCs w:val="20"/>
        </w:rPr>
        <w:t>put forth by the alleged victim</w:t>
      </w:r>
      <w:r w:rsidR="00CA4A0D" w:rsidRPr="00E02DA8">
        <w:rPr>
          <w:rFonts w:ascii="Cambria" w:hAnsi="Cambria" w:cs="Verdana"/>
          <w:sz w:val="20"/>
          <w:szCs w:val="20"/>
        </w:rPr>
        <w:t>s</w:t>
      </w:r>
      <w:r w:rsidR="003F62C0" w:rsidRPr="00E02DA8">
        <w:rPr>
          <w:rFonts w:ascii="Cambria" w:hAnsi="Cambria" w:cs="Verdana"/>
          <w:sz w:val="20"/>
          <w:szCs w:val="20"/>
        </w:rPr>
        <w:t xml:space="preserve">, </w:t>
      </w:r>
      <w:r w:rsidR="00E02DA8">
        <w:rPr>
          <w:rFonts w:ascii="Cambria" w:hAnsi="Cambria" w:cs="Verdana"/>
          <w:sz w:val="20"/>
          <w:szCs w:val="20"/>
        </w:rPr>
        <w:t>which indicated</w:t>
      </w:r>
      <w:r w:rsidR="00AD71E7">
        <w:rPr>
          <w:rFonts w:ascii="Cambria" w:hAnsi="Cambria" w:cs="Verdana"/>
          <w:sz w:val="20"/>
          <w:szCs w:val="20"/>
        </w:rPr>
        <w:t xml:space="preserve">: </w:t>
      </w:r>
      <w:r w:rsidR="00E02DA8">
        <w:rPr>
          <w:rFonts w:ascii="Cambria" w:hAnsi="Cambria" w:cs="Verdana"/>
          <w:sz w:val="20"/>
          <w:szCs w:val="20"/>
        </w:rPr>
        <w:t>“</w:t>
      </w:r>
      <w:r w:rsidR="00AD71E7">
        <w:rPr>
          <w:rFonts w:ascii="Cambria" w:hAnsi="Cambria" w:cs="Verdana"/>
          <w:sz w:val="20"/>
          <w:szCs w:val="20"/>
        </w:rPr>
        <w:t>C</w:t>
      </w:r>
      <w:r w:rsidR="00E02DA8" w:rsidRPr="00506693">
        <w:rPr>
          <w:rFonts w:ascii="Cambria" w:hAnsi="Cambria"/>
          <w:sz w:val="20"/>
          <w:szCs w:val="20"/>
        </w:rPr>
        <w:t xml:space="preserve">learly, in the case </w:t>
      </w:r>
      <w:r w:rsidR="00E02DA8" w:rsidRPr="009E26E3">
        <w:rPr>
          <w:rFonts w:ascii="Cambria" w:hAnsi="Cambria"/>
          <w:i/>
          <w:sz w:val="20"/>
          <w:szCs w:val="20"/>
        </w:rPr>
        <w:t>sub judice</w:t>
      </w:r>
      <w:r w:rsidR="00E02DA8" w:rsidRPr="00506693">
        <w:rPr>
          <w:rFonts w:ascii="Cambria" w:hAnsi="Cambria"/>
          <w:sz w:val="20"/>
          <w:szCs w:val="20"/>
        </w:rPr>
        <w:t xml:space="preserve">, </w:t>
      </w:r>
      <w:r w:rsidR="00E02DA8">
        <w:rPr>
          <w:rFonts w:ascii="Cambria" w:hAnsi="Cambria"/>
          <w:sz w:val="20"/>
          <w:szCs w:val="20"/>
        </w:rPr>
        <w:t>putting</w:t>
      </w:r>
      <w:r w:rsidR="00E02DA8" w:rsidRPr="0010267B">
        <w:rPr>
          <w:rFonts w:ascii="Cambria" w:hAnsi="Cambria"/>
          <w:sz w:val="20"/>
          <w:szCs w:val="20"/>
        </w:rPr>
        <w:t xml:space="preserve"> Justices of the Supreme Court </w:t>
      </w:r>
      <w:r w:rsidR="00E02DA8">
        <w:rPr>
          <w:rFonts w:ascii="Cambria" w:hAnsi="Cambria"/>
          <w:sz w:val="20"/>
          <w:szCs w:val="20"/>
        </w:rPr>
        <w:t>on</w:t>
      </w:r>
      <w:r w:rsidR="00E02DA8" w:rsidRPr="0010267B">
        <w:rPr>
          <w:rFonts w:ascii="Cambria" w:hAnsi="Cambria"/>
          <w:sz w:val="20"/>
          <w:szCs w:val="20"/>
        </w:rPr>
        <w:t xml:space="preserve"> trial</w:t>
      </w:r>
      <w:r w:rsidR="00E02DA8">
        <w:rPr>
          <w:rFonts w:ascii="Cambria" w:hAnsi="Cambria"/>
          <w:sz w:val="20"/>
          <w:szCs w:val="20"/>
        </w:rPr>
        <w:t xml:space="preserve"> </w:t>
      </w:r>
      <w:r w:rsidR="00E02DA8" w:rsidRPr="009B192A">
        <w:rPr>
          <w:rFonts w:ascii="Cambria" w:hAnsi="Cambria"/>
          <w:sz w:val="20"/>
          <w:szCs w:val="20"/>
        </w:rPr>
        <w:t xml:space="preserve">for the opinions they expressed in the judgments specified above has </w:t>
      </w:r>
      <w:r w:rsidR="00E02DA8">
        <w:rPr>
          <w:rFonts w:ascii="Cambria" w:hAnsi="Cambria"/>
          <w:sz w:val="20"/>
          <w:szCs w:val="20"/>
        </w:rPr>
        <w:t xml:space="preserve">involved </w:t>
      </w:r>
      <w:r w:rsidR="00E02DA8" w:rsidRPr="009B192A">
        <w:rPr>
          <w:rFonts w:ascii="Cambria" w:hAnsi="Cambria"/>
          <w:sz w:val="20"/>
          <w:szCs w:val="20"/>
        </w:rPr>
        <w:t xml:space="preserve">not </w:t>
      </w:r>
      <w:r w:rsidR="00E02DA8">
        <w:rPr>
          <w:rFonts w:ascii="Cambria" w:hAnsi="Cambria"/>
          <w:sz w:val="20"/>
          <w:szCs w:val="20"/>
        </w:rPr>
        <w:t>only</w:t>
      </w:r>
      <w:r w:rsidR="00E02DA8" w:rsidRPr="009B192A">
        <w:rPr>
          <w:rFonts w:ascii="Cambria" w:hAnsi="Cambria"/>
          <w:sz w:val="20"/>
          <w:szCs w:val="20"/>
        </w:rPr>
        <w:t xml:space="preserve"> a </w:t>
      </w:r>
      <w:r w:rsidR="00E02DA8">
        <w:rPr>
          <w:rFonts w:ascii="Cambria" w:hAnsi="Cambria"/>
          <w:sz w:val="20"/>
          <w:szCs w:val="20"/>
        </w:rPr>
        <w:t>grave</w:t>
      </w:r>
      <w:r w:rsidR="00E02DA8" w:rsidRPr="009B192A">
        <w:rPr>
          <w:rFonts w:ascii="Cambria" w:hAnsi="Cambria"/>
          <w:sz w:val="20"/>
          <w:szCs w:val="20"/>
        </w:rPr>
        <w:t xml:space="preserve"> error committed against the judicial immunity recognized in the Constitution itself for </w:t>
      </w:r>
      <w:r w:rsidR="00E02DA8" w:rsidRPr="00732731">
        <w:rPr>
          <w:rFonts w:ascii="Cambria" w:hAnsi="Cambria"/>
          <w:sz w:val="20"/>
          <w:szCs w:val="20"/>
        </w:rPr>
        <w:t>all judges,</w:t>
      </w:r>
      <w:r w:rsidR="00AD71E7">
        <w:rPr>
          <w:rFonts w:ascii="Cambria" w:hAnsi="Cambria"/>
          <w:sz w:val="20"/>
          <w:szCs w:val="20"/>
        </w:rPr>
        <w:t xml:space="preserve"> </w:t>
      </w:r>
      <w:r w:rsidR="00E02DA8" w:rsidRPr="00732731">
        <w:rPr>
          <w:rFonts w:ascii="Cambria" w:hAnsi="Cambria"/>
          <w:sz w:val="20"/>
          <w:szCs w:val="20"/>
        </w:rPr>
        <w:t>but</w:t>
      </w:r>
      <w:r w:rsidR="00E02DA8">
        <w:rPr>
          <w:rFonts w:ascii="Cambria" w:hAnsi="Cambria"/>
          <w:sz w:val="20"/>
          <w:szCs w:val="20"/>
        </w:rPr>
        <w:t xml:space="preserve"> also</w:t>
      </w:r>
      <w:r w:rsidR="00AD71E7">
        <w:rPr>
          <w:rFonts w:ascii="Cambria" w:hAnsi="Cambria"/>
          <w:sz w:val="20"/>
          <w:szCs w:val="20"/>
        </w:rPr>
        <w:t xml:space="preserve"> (…) </w:t>
      </w:r>
      <w:r w:rsidR="00AD71E7" w:rsidRPr="00AD71E7">
        <w:rPr>
          <w:rFonts w:ascii="Cambria" w:hAnsi="Cambria"/>
          <w:sz w:val="20"/>
          <w:szCs w:val="20"/>
        </w:rPr>
        <w:t xml:space="preserve">an </w:t>
      </w:r>
      <w:r w:rsidR="00E02DA8" w:rsidRPr="00AD71E7">
        <w:rPr>
          <w:rFonts w:ascii="Cambria" w:hAnsi="Cambria"/>
          <w:sz w:val="20"/>
          <w:szCs w:val="20"/>
        </w:rPr>
        <w:t>attack on the independence of the judiciary</w:t>
      </w:r>
      <w:r w:rsidR="00AD71E7">
        <w:rPr>
          <w:rFonts w:ascii="Cambria" w:hAnsi="Cambria"/>
          <w:sz w:val="20"/>
          <w:szCs w:val="20"/>
        </w:rPr>
        <w:t>.</w:t>
      </w:r>
      <w:r w:rsidR="00E02DA8" w:rsidRPr="00AD71E7">
        <w:rPr>
          <w:rFonts w:ascii="Cambria" w:hAnsi="Cambria"/>
          <w:sz w:val="20"/>
          <w:szCs w:val="20"/>
        </w:rPr>
        <w:t>”</w:t>
      </w:r>
      <w:r w:rsidR="00AD71E7" w:rsidRPr="00AD71E7">
        <w:t xml:space="preserve"> </w:t>
      </w:r>
    </w:p>
    <w:p w14:paraId="6AB34E59" w14:textId="77777777" w:rsidR="00A00EED" w:rsidRPr="00AD71E7" w:rsidRDefault="00A00EED" w:rsidP="00A00EED"/>
    <w:p w14:paraId="7BD19740" w14:textId="77777777" w:rsidR="00A00EED" w:rsidRPr="008D5E94" w:rsidRDefault="004D3403"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bCs/>
          <w:sz w:val="20"/>
          <w:szCs w:val="20"/>
        </w:rPr>
      </w:pPr>
      <w:r w:rsidRPr="008D5E94">
        <w:rPr>
          <w:rFonts w:ascii="Cambria" w:hAnsi="Cambria"/>
          <w:bCs/>
          <w:sz w:val="20"/>
          <w:szCs w:val="20"/>
        </w:rPr>
        <w:t xml:space="preserve">Based on the foregoing, the Commission concludes that the Paraguayan State violated the right to </w:t>
      </w:r>
      <w:r w:rsidR="00FB495F">
        <w:rPr>
          <w:rFonts w:ascii="Cambria" w:hAnsi="Cambria"/>
          <w:bCs/>
          <w:sz w:val="20"/>
          <w:szCs w:val="20"/>
        </w:rPr>
        <w:t>have well-</w:t>
      </w:r>
      <w:r w:rsidRPr="008D5E94">
        <w:rPr>
          <w:rFonts w:ascii="Cambria" w:hAnsi="Cambria"/>
          <w:bCs/>
          <w:sz w:val="20"/>
          <w:szCs w:val="20"/>
        </w:rPr>
        <w:t xml:space="preserve">reasoned decisions and the principle of </w:t>
      </w:r>
      <w:r w:rsidR="00342FE4">
        <w:rPr>
          <w:rFonts w:ascii="Cambria" w:hAnsi="Cambria"/>
          <w:bCs/>
          <w:sz w:val="20"/>
          <w:szCs w:val="20"/>
        </w:rPr>
        <w:t>legality</w:t>
      </w:r>
      <w:r w:rsidRPr="008D5E94">
        <w:rPr>
          <w:rFonts w:ascii="Cambria" w:hAnsi="Cambria"/>
          <w:bCs/>
          <w:sz w:val="20"/>
          <w:szCs w:val="20"/>
        </w:rPr>
        <w:t xml:space="preserve"> in relation to the principle</w:t>
      </w:r>
      <w:r w:rsidR="00E53B76">
        <w:rPr>
          <w:rFonts w:ascii="Cambria" w:hAnsi="Cambria"/>
          <w:bCs/>
          <w:sz w:val="20"/>
          <w:szCs w:val="20"/>
        </w:rPr>
        <w:t xml:space="preserve"> </w:t>
      </w:r>
      <w:r w:rsidRPr="008D5E94">
        <w:rPr>
          <w:rFonts w:ascii="Cambria" w:hAnsi="Cambria"/>
          <w:bCs/>
          <w:sz w:val="20"/>
          <w:szCs w:val="20"/>
        </w:rPr>
        <w:t xml:space="preserve">of judicial </w:t>
      </w:r>
      <w:r w:rsidR="008D5E94" w:rsidRPr="008D5E94">
        <w:rPr>
          <w:rFonts w:ascii="Cambria" w:hAnsi="Cambria"/>
          <w:bCs/>
          <w:sz w:val="20"/>
          <w:szCs w:val="20"/>
        </w:rPr>
        <w:t>i</w:t>
      </w:r>
      <w:r w:rsidRPr="008D5E94">
        <w:rPr>
          <w:rFonts w:ascii="Cambria" w:hAnsi="Cambria"/>
          <w:bCs/>
          <w:sz w:val="20"/>
          <w:szCs w:val="20"/>
        </w:rPr>
        <w:t xml:space="preserve">ndependence, both established </w:t>
      </w:r>
      <w:r w:rsidR="008D5E94" w:rsidRPr="008D5E94">
        <w:rPr>
          <w:rFonts w:ascii="Cambria" w:hAnsi="Cambria"/>
          <w:bCs/>
          <w:sz w:val="20"/>
          <w:szCs w:val="20"/>
        </w:rPr>
        <w:t xml:space="preserve">in Articles 8(1) and 9 of the American Convention, in </w:t>
      </w:r>
      <w:r w:rsidR="00E53B76">
        <w:rPr>
          <w:rFonts w:ascii="Cambria" w:hAnsi="Cambria"/>
          <w:bCs/>
          <w:sz w:val="20"/>
          <w:szCs w:val="20"/>
        </w:rPr>
        <w:t>connection</w:t>
      </w:r>
      <w:r w:rsidR="008D5E94" w:rsidRPr="008D5E94">
        <w:rPr>
          <w:rFonts w:ascii="Cambria" w:hAnsi="Cambria"/>
          <w:bCs/>
          <w:sz w:val="20"/>
          <w:szCs w:val="20"/>
        </w:rPr>
        <w:t xml:space="preserve"> with Articles 1(1) and 2 therein, to the detriment of </w:t>
      </w:r>
      <w:r w:rsidR="00A00EED" w:rsidRPr="008D5E94">
        <w:rPr>
          <w:rFonts w:ascii="Cambria" w:hAnsi="Cambria"/>
          <w:bCs/>
          <w:sz w:val="20"/>
          <w:szCs w:val="20"/>
        </w:rPr>
        <w:t xml:space="preserve">Bonifacio </w:t>
      </w:r>
      <w:r w:rsidR="00125036" w:rsidRPr="00125036">
        <w:rPr>
          <w:rFonts w:ascii="Cambria" w:hAnsi="Cambria"/>
          <w:sz w:val="20"/>
          <w:szCs w:val="20"/>
        </w:rPr>
        <w:t>Ríos Ávalos</w:t>
      </w:r>
      <w:r w:rsidR="00125036">
        <w:rPr>
          <w:rFonts w:ascii="Cambria" w:hAnsi="Cambria"/>
          <w:bCs/>
          <w:sz w:val="20"/>
          <w:szCs w:val="20"/>
        </w:rPr>
        <w:t xml:space="preserve"> </w:t>
      </w:r>
      <w:r w:rsidR="008D5E94">
        <w:rPr>
          <w:rFonts w:ascii="Cambria" w:hAnsi="Cambria"/>
          <w:bCs/>
          <w:sz w:val="20"/>
          <w:szCs w:val="20"/>
        </w:rPr>
        <w:t>and</w:t>
      </w:r>
      <w:r w:rsidR="00A00EED" w:rsidRPr="008D5E94">
        <w:rPr>
          <w:rFonts w:ascii="Cambria" w:hAnsi="Cambria"/>
          <w:bCs/>
          <w:sz w:val="20"/>
          <w:szCs w:val="20"/>
        </w:rPr>
        <w:t xml:space="preserve"> Carlos Fernández Gadea. </w:t>
      </w:r>
    </w:p>
    <w:p w14:paraId="32A47A2C" w14:textId="77777777" w:rsidR="00A00EED" w:rsidRPr="00402E8A" w:rsidRDefault="00A00EED" w:rsidP="00A00EED"/>
    <w:p w14:paraId="6AEFB0A4" w14:textId="77777777" w:rsidR="00A00EED" w:rsidRPr="00402E8A" w:rsidRDefault="003648C1" w:rsidP="00A00EED">
      <w:pPr>
        <w:pStyle w:val="Heading3"/>
        <w:keepLines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720"/>
        <w:rPr>
          <w:rFonts w:ascii="Cambria" w:hAnsi="Cambria"/>
          <w:color w:val="auto"/>
          <w:sz w:val="20"/>
          <w:szCs w:val="20"/>
        </w:rPr>
      </w:pPr>
      <w:bookmarkStart w:id="41" w:name="_Toc535329139"/>
      <w:bookmarkStart w:id="42" w:name="_Toc536459295"/>
      <w:r w:rsidRPr="00402E8A">
        <w:rPr>
          <w:rFonts w:ascii="Cambria" w:hAnsi="Cambria"/>
          <w:color w:val="auto"/>
          <w:sz w:val="20"/>
          <w:szCs w:val="20"/>
        </w:rPr>
        <w:t xml:space="preserve">The right to appeal a </w:t>
      </w:r>
      <w:r w:rsidR="000D78CB" w:rsidRPr="00402E8A">
        <w:rPr>
          <w:rFonts w:ascii="Cambria" w:hAnsi="Cambria"/>
          <w:color w:val="auto"/>
          <w:sz w:val="20"/>
          <w:szCs w:val="20"/>
        </w:rPr>
        <w:t>judgment</w:t>
      </w:r>
      <w:r w:rsidRPr="00402E8A">
        <w:rPr>
          <w:rFonts w:ascii="Cambria" w:hAnsi="Cambria"/>
          <w:color w:val="auto"/>
          <w:sz w:val="20"/>
          <w:szCs w:val="20"/>
        </w:rPr>
        <w:t xml:space="preserve"> and the right to judicial protection in </w:t>
      </w:r>
      <w:r w:rsidR="00E53B76" w:rsidRPr="00402E8A">
        <w:rPr>
          <w:rFonts w:ascii="Cambria" w:hAnsi="Cambria"/>
          <w:color w:val="auto"/>
          <w:sz w:val="20"/>
          <w:szCs w:val="20"/>
        </w:rPr>
        <w:t>connection with</w:t>
      </w:r>
      <w:r w:rsidRPr="00402E8A">
        <w:rPr>
          <w:rFonts w:ascii="Cambria" w:hAnsi="Cambria"/>
          <w:color w:val="auto"/>
          <w:sz w:val="20"/>
          <w:szCs w:val="20"/>
        </w:rPr>
        <w:t xml:space="preserve"> the principle of judicial independence</w:t>
      </w:r>
      <w:bookmarkEnd w:id="41"/>
      <w:bookmarkEnd w:id="42"/>
      <w:r w:rsidRPr="00402E8A">
        <w:rPr>
          <w:rFonts w:ascii="Cambria" w:hAnsi="Cambria"/>
          <w:color w:val="auto"/>
          <w:sz w:val="20"/>
          <w:szCs w:val="20"/>
        </w:rPr>
        <w:t xml:space="preserve"> </w:t>
      </w:r>
    </w:p>
    <w:p w14:paraId="0858686F" w14:textId="77777777" w:rsidR="00A00EED" w:rsidRPr="003648C1"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Times New Roman" w:hAnsi="Cambria"/>
          <w:sz w:val="20"/>
          <w:szCs w:val="20"/>
          <w:lang w:eastAsia="es-ES"/>
        </w:rPr>
      </w:pPr>
    </w:p>
    <w:p w14:paraId="42AB30AF" w14:textId="77777777" w:rsidR="00A00EED" w:rsidRPr="000D78CB" w:rsidRDefault="005679D3"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630"/>
        <w:jc w:val="both"/>
        <w:rPr>
          <w:rFonts w:ascii="Cambria" w:hAnsi="Cambria"/>
          <w:sz w:val="20"/>
          <w:szCs w:val="20"/>
        </w:rPr>
      </w:pPr>
      <w:r w:rsidRPr="002A133A">
        <w:rPr>
          <w:rFonts w:ascii="Cambria" w:hAnsi="Cambria"/>
          <w:sz w:val="20"/>
          <w:szCs w:val="20"/>
        </w:rPr>
        <w:t xml:space="preserve">The right to appeal a </w:t>
      </w:r>
      <w:r w:rsidR="000D78CB">
        <w:rPr>
          <w:rFonts w:ascii="Cambria" w:hAnsi="Cambria"/>
          <w:sz w:val="20"/>
          <w:szCs w:val="20"/>
        </w:rPr>
        <w:t>judgment</w:t>
      </w:r>
      <w:r w:rsidRPr="002A133A">
        <w:rPr>
          <w:rFonts w:ascii="Cambria" w:hAnsi="Cambria"/>
          <w:sz w:val="20"/>
          <w:szCs w:val="20"/>
        </w:rPr>
        <w:t xml:space="preserve"> is part of due process of law in a disciplinary proceeding</w:t>
      </w:r>
      <w:r w:rsidR="00A00EED" w:rsidRPr="00B02ECC">
        <w:rPr>
          <w:rFonts w:ascii="Cambria" w:hAnsi="Cambria"/>
          <w:sz w:val="20"/>
          <w:szCs w:val="20"/>
          <w:vertAlign w:val="superscript"/>
          <w:lang w:val="es-VE"/>
        </w:rPr>
        <w:footnoteReference w:id="61"/>
      </w:r>
      <w:r w:rsidR="00DF4D0D">
        <w:rPr>
          <w:rFonts w:ascii="Cambria" w:hAnsi="Cambria"/>
          <w:sz w:val="20"/>
          <w:szCs w:val="20"/>
        </w:rPr>
        <w:t xml:space="preserve">; it is a fundamental guarantee whose purpose is to avoid a miscarriage of </w:t>
      </w:r>
      <w:r w:rsidR="006C7183">
        <w:rPr>
          <w:rFonts w:ascii="Cambria" w:hAnsi="Cambria"/>
          <w:sz w:val="20"/>
          <w:szCs w:val="20"/>
        </w:rPr>
        <w:t xml:space="preserve">justice from becoming </w:t>
      </w:r>
      <w:r w:rsidR="006C7183" w:rsidRPr="006C7183">
        <w:rPr>
          <w:rFonts w:ascii="Cambria" w:hAnsi="Cambria"/>
          <w:i/>
          <w:sz w:val="20"/>
          <w:szCs w:val="20"/>
        </w:rPr>
        <w:t xml:space="preserve">res </w:t>
      </w:r>
      <w:r w:rsidR="006C7183" w:rsidRPr="000D78CB">
        <w:rPr>
          <w:rFonts w:ascii="Cambria" w:hAnsi="Cambria"/>
          <w:i/>
          <w:sz w:val="20"/>
          <w:szCs w:val="20"/>
        </w:rPr>
        <w:t>judicata</w:t>
      </w:r>
      <w:r w:rsidR="006C7183" w:rsidRPr="000D78CB">
        <w:rPr>
          <w:rFonts w:ascii="Cambria" w:hAnsi="Cambria"/>
          <w:sz w:val="20"/>
          <w:szCs w:val="20"/>
        </w:rPr>
        <w:t>.</w:t>
      </w:r>
      <w:r w:rsidR="00A00EED" w:rsidRPr="000D78CB">
        <w:rPr>
          <w:rFonts w:ascii="Cambria" w:hAnsi="Cambria"/>
          <w:sz w:val="20"/>
          <w:szCs w:val="20"/>
          <w:vertAlign w:val="superscript"/>
          <w:lang w:val="es-VE"/>
        </w:rPr>
        <w:footnoteReference w:id="62"/>
      </w:r>
      <w:r w:rsidR="006C7183" w:rsidRPr="000D78CB">
        <w:rPr>
          <w:rFonts w:ascii="Cambria" w:hAnsi="Cambria"/>
          <w:sz w:val="20"/>
          <w:szCs w:val="20"/>
        </w:rPr>
        <w:t xml:space="preserve"> </w:t>
      </w:r>
      <w:r w:rsidR="000935D8" w:rsidRPr="000D78CB">
        <w:rPr>
          <w:rFonts w:ascii="Cambria" w:hAnsi="Cambria"/>
          <w:sz w:val="20"/>
          <w:szCs w:val="20"/>
        </w:rPr>
        <w:t>As for</w:t>
      </w:r>
      <w:r w:rsidR="006C7183" w:rsidRPr="000D78CB">
        <w:rPr>
          <w:rFonts w:ascii="Cambria" w:hAnsi="Cambria"/>
          <w:sz w:val="20"/>
          <w:szCs w:val="20"/>
        </w:rPr>
        <w:t xml:space="preserve"> the scope of the right to appeal, both the IACHR and the Court have indicated that </w:t>
      </w:r>
      <w:r w:rsidR="000D78CB" w:rsidRPr="000D78CB">
        <w:rPr>
          <w:rFonts w:ascii="Cambria" w:hAnsi="Cambria"/>
          <w:sz w:val="20"/>
          <w:szCs w:val="20"/>
        </w:rPr>
        <w:t>it</w:t>
      </w:r>
      <w:r w:rsidR="006C7183" w:rsidRPr="000D78CB">
        <w:rPr>
          <w:rFonts w:ascii="Cambria" w:hAnsi="Cambria"/>
          <w:sz w:val="20"/>
          <w:szCs w:val="20"/>
        </w:rPr>
        <w:t xml:space="preserve"> implies </w:t>
      </w:r>
      <w:r w:rsidR="000D78CB" w:rsidRPr="000D78CB">
        <w:rPr>
          <w:rFonts w:ascii="Cambria" w:hAnsi="Cambria"/>
          <w:sz w:val="20"/>
          <w:szCs w:val="20"/>
        </w:rPr>
        <w:t>that</w:t>
      </w:r>
      <w:r w:rsidR="006C7183" w:rsidRPr="000D78CB">
        <w:rPr>
          <w:rFonts w:ascii="Cambria" w:hAnsi="Cambria"/>
          <w:sz w:val="20"/>
          <w:szCs w:val="20"/>
        </w:rPr>
        <w:t xml:space="preserve"> the appealed decision </w:t>
      </w:r>
      <w:r w:rsidR="000D78CB" w:rsidRPr="000D78CB">
        <w:rPr>
          <w:rFonts w:ascii="Cambria" w:hAnsi="Cambria"/>
          <w:sz w:val="20"/>
          <w:szCs w:val="20"/>
        </w:rPr>
        <w:t xml:space="preserve">is </w:t>
      </w:r>
      <w:r w:rsidR="006C7183" w:rsidRPr="000D78CB">
        <w:rPr>
          <w:rFonts w:ascii="Cambria" w:hAnsi="Cambria"/>
          <w:sz w:val="20"/>
          <w:szCs w:val="20"/>
        </w:rPr>
        <w:t xml:space="preserve">reviewed, both </w:t>
      </w:r>
      <w:r w:rsidR="000D78CB" w:rsidRPr="000D78CB">
        <w:rPr>
          <w:rFonts w:ascii="Cambria" w:hAnsi="Cambria"/>
          <w:sz w:val="20"/>
          <w:szCs w:val="20"/>
        </w:rPr>
        <w:t xml:space="preserve">in </w:t>
      </w:r>
      <w:r w:rsidR="000935D8" w:rsidRPr="000D78CB">
        <w:rPr>
          <w:rFonts w:ascii="Cambria" w:hAnsi="Cambria"/>
          <w:sz w:val="20"/>
          <w:szCs w:val="20"/>
        </w:rPr>
        <w:t xml:space="preserve">its </w:t>
      </w:r>
      <w:r w:rsidR="006C7183" w:rsidRPr="000D78CB">
        <w:rPr>
          <w:rFonts w:ascii="Cambria" w:hAnsi="Cambria"/>
          <w:sz w:val="20"/>
          <w:szCs w:val="20"/>
        </w:rPr>
        <w:t>factual and legal aspects, by another and higher</w:t>
      </w:r>
      <w:r w:rsidR="000935D8" w:rsidRPr="000D78CB">
        <w:rPr>
          <w:rFonts w:ascii="Cambria" w:hAnsi="Cambria"/>
          <w:sz w:val="20"/>
          <w:szCs w:val="20"/>
        </w:rPr>
        <w:t xml:space="preserve"> authority.</w:t>
      </w:r>
      <w:r w:rsidR="00A00EED" w:rsidRPr="000D78CB">
        <w:rPr>
          <w:rFonts w:ascii="Cambria" w:hAnsi="Cambria"/>
          <w:sz w:val="20"/>
          <w:szCs w:val="20"/>
          <w:vertAlign w:val="superscript"/>
          <w:lang w:val="es-VE"/>
        </w:rPr>
        <w:footnoteReference w:id="63"/>
      </w:r>
      <w:r w:rsidR="00A00EED" w:rsidRPr="000D78CB">
        <w:rPr>
          <w:rFonts w:ascii="Cambria" w:hAnsi="Cambria"/>
          <w:sz w:val="20"/>
          <w:szCs w:val="20"/>
        </w:rPr>
        <w:t xml:space="preserve"> </w:t>
      </w:r>
      <w:r w:rsidR="000935D8" w:rsidRPr="000D78CB">
        <w:rPr>
          <w:rFonts w:ascii="Cambria" w:hAnsi="Cambria"/>
          <w:sz w:val="20"/>
          <w:szCs w:val="20"/>
        </w:rPr>
        <w:t>The right to file an appeal against a judgment must be guaranteed</w:t>
      </w:r>
      <w:r w:rsidR="00A00EED" w:rsidRPr="000D78CB">
        <w:rPr>
          <w:rFonts w:ascii="Cambria" w:hAnsi="Cambria"/>
          <w:sz w:val="20"/>
          <w:szCs w:val="20"/>
        </w:rPr>
        <w:t xml:space="preserve"> </w:t>
      </w:r>
      <w:r w:rsidR="000935D8" w:rsidRPr="000D78CB">
        <w:rPr>
          <w:rFonts w:ascii="Cambria" w:hAnsi="Cambria"/>
          <w:sz w:val="20"/>
          <w:szCs w:val="20"/>
        </w:rPr>
        <w:t xml:space="preserve">before the judgment becomes </w:t>
      </w:r>
      <w:r w:rsidR="000935D8" w:rsidRPr="000D78CB">
        <w:rPr>
          <w:rFonts w:ascii="Cambria" w:hAnsi="Cambria"/>
          <w:i/>
          <w:sz w:val="20"/>
          <w:szCs w:val="20"/>
        </w:rPr>
        <w:t>res judicata</w:t>
      </w:r>
      <w:r w:rsidR="000935D8" w:rsidRPr="000D78CB">
        <w:rPr>
          <w:rFonts w:ascii="Cambria" w:hAnsi="Cambria"/>
          <w:sz w:val="20"/>
          <w:szCs w:val="20"/>
        </w:rPr>
        <w:t>; it must be timely, meaning resolved within a reasonable period of time; and it must be effective, in other words, it must provide results or responses to the end that it was intended to serve</w:t>
      </w:r>
      <w:r w:rsidR="00A00EED" w:rsidRPr="000D78CB">
        <w:rPr>
          <w:rFonts w:ascii="Cambria" w:hAnsi="Cambria"/>
          <w:sz w:val="20"/>
          <w:szCs w:val="20"/>
        </w:rPr>
        <w:t>.</w:t>
      </w:r>
      <w:r w:rsidR="000D78CB" w:rsidRPr="000D78CB">
        <w:rPr>
          <w:rFonts w:ascii="Cambria" w:hAnsi="Cambria"/>
          <w:sz w:val="20"/>
          <w:szCs w:val="20"/>
        </w:rPr>
        <w:t xml:space="preserve"> Moreover, the remedy must be acce</w:t>
      </w:r>
      <w:r w:rsidR="000D78CB">
        <w:rPr>
          <w:rFonts w:ascii="Cambria" w:hAnsi="Cambria"/>
          <w:sz w:val="20"/>
          <w:szCs w:val="20"/>
        </w:rPr>
        <w:t>s</w:t>
      </w:r>
      <w:r w:rsidR="000D78CB" w:rsidRPr="000D78CB">
        <w:rPr>
          <w:rFonts w:ascii="Cambria" w:hAnsi="Cambria"/>
          <w:sz w:val="20"/>
          <w:szCs w:val="20"/>
        </w:rPr>
        <w:t>sible; hence, the kind of complex formalities that would render this right illusory must not be required.</w:t>
      </w:r>
      <w:r w:rsidR="00A00EED" w:rsidRPr="000D78CB">
        <w:rPr>
          <w:rFonts w:ascii="Cambria" w:hAnsi="Cambria"/>
          <w:sz w:val="20"/>
          <w:szCs w:val="20"/>
          <w:vertAlign w:val="superscript"/>
          <w:lang w:val="es-VE"/>
        </w:rPr>
        <w:footnoteReference w:id="64"/>
      </w:r>
      <w:r w:rsidR="00A00EED" w:rsidRPr="000D78CB">
        <w:rPr>
          <w:rFonts w:ascii="Cambria" w:hAnsi="Cambria"/>
          <w:sz w:val="20"/>
          <w:szCs w:val="20"/>
        </w:rPr>
        <w:t xml:space="preserve">  </w:t>
      </w:r>
    </w:p>
    <w:p w14:paraId="3C77728E" w14:textId="77777777" w:rsidR="00A00EED" w:rsidRPr="000D78CB"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rPr>
      </w:pPr>
    </w:p>
    <w:p w14:paraId="4D728847" w14:textId="77777777" w:rsidR="00A00EED" w:rsidRPr="00224B82" w:rsidRDefault="002A133A"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630"/>
        <w:jc w:val="both"/>
        <w:rPr>
          <w:rFonts w:ascii="Cambria" w:hAnsi="Cambria"/>
          <w:sz w:val="20"/>
          <w:szCs w:val="20"/>
        </w:rPr>
      </w:pPr>
      <w:r w:rsidRPr="00224B82">
        <w:rPr>
          <w:rFonts w:ascii="Cambria" w:hAnsi="Cambria"/>
          <w:sz w:val="20"/>
          <w:szCs w:val="20"/>
        </w:rPr>
        <w:t>Moreover</w:t>
      </w:r>
      <w:r w:rsidR="00A00EED" w:rsidRPr="00224B82">
        <w:rPr>
          <w:rFonts w:ascii="Cambria" w:hAnsi="Cambria"/>
          <w:sz w:val="20"/>
          <w:szCs w:val="20"/>
        </w:rPr>
        <w:t xml:space="preserve">, </w:t>
      </w:r>
      <w:r w:rsidRPr="00224B82">
        <w:rPr>
          <w:rFonts w:ascii="Cambria" w:hAnsi="Cambria"/>
          <w:sz w:val="20"/>
          <w:szCs w:val="20"/>
        </w:rPr>
        <w:t xml:space="preserve">the IACHR calls to the mind that the State has a general obligation to provide effective judicial </w:t>
      </w:r>
      <w:r w:rsidR="00AA47A2">
        <w:rPr>
          <w:rFonts w:ascii="Cambria" w:hAnsi="Cambria"/>
          <w:sz w:val="20"/>
          <w:szCs w:val="20"/>
        </w:rPr>
        <w:t>remedies</w:t>
      </w:r>
      <w:r w:rsidRPr="00224B82">
        <w:rPr>
          <w:rFonts w:ascii="Cambria" w:hAnsi="Cambria"/>
          <w:sz w:val="20"/>
          <w:szCs w:val="20"/>
        </w:rPr>
        <w:t xml:space="preserve"> to persons who claim they are victims of human rights violations (Article 25)</w:t>
      </w:r>
      <w:r w:rsidR="00224B82" w:rsidRPr="00224B82">
        <w:rPr>
          <w:rFonts w:ascii="Cambria" w:hAnsi="Cambria"/>
          <w:sz w:val="20"/>
          <w:szCs w:val="20"/>
        </w:rPr>
        <w:t xml:space="preserve">, </w:t>
      </w:r>
      <w:r w:rsidR="002A7475">
        <w:rPr>
          <w:rFonts w:ascii="Cambria" w:hAnsi="Cambria"/>
          <w:sz w:val="20"/>
          <w:szCs w:val="20"/>
        </w:rPr>
        <w:t>a</w:t>
      </w:r>
      <w:r w:rsidR="00FB495F">
        <w:rPr>
          <w:rFonts w:ascii="Cambria" w:hAnsi="Cambria"/>
          <w:sz w:val="20"/>
          <w:szCs w:val="20"/>
        </w:rPr>
        <w:t xml:space="preserve">nd </w:t>
      </w:r>
      <w:r w:rsidR="00AA47A2">
        <w:rPr>
          <w:rFonts w:ascii="Cambria" w:hAnsi="Cambria"/>
          <w:sz w:val="20"/>
          <w:szCs w:val="20"/>
        </w:rPr>
        <w:t>these remedies</w:t>
      </w:r>
      <w:r w:rsidR="00FB495F" w:rsidRPr="00AA47A2">
        <w:rPr>
          <w:rFonts w:ascii="Cambria" w:hAnsi="Cambria"/>
          <w:sz w:val="20"/>
          <w:szCs w:val="20"/>
        </w:rPr>
        <w:t xml:space="preserve"> </w:t>
      </w:r>
      <w:r w:rsidR="00224B82" w:rsidRPr="00AA47A2">
        <w:rPr>
          <w:rFonts w:ascii="Cambria" w:hAnsi="Cambria"/>
          <w:sz w:val="20"/>
          <w:szCs w:val="20"/>
        </w:rPr>
        <w:t>must be substantiated</w:t>
      </w:r>
      <w:r w:rsidR="00224B82" w:rsidRPr="00224B82">
        <w:rPr>
          <w:rFonts w:ascii="Cambria" w:hAnsi="Cambria"/>
          <w:sz w:val="20"/>
          <w:szCs w:val="20"/>
        </w:rPr>
        <w:t xml:space="preserve"> in line with the rules of due process </w:t>
      </w:r>
      <w:r w:rsidR="00A00EED" w:rsidRPr="00224B82">
        <w:rPr>
          <w:rFonts w:ascii="Cambria" w:hAnsi="Cambria"/>
          <w:sz w:val="20"/>
          <w:szCs w:val="20"/>
        </w:rPr>
        <w:t>(</w:t>
      </w:r>
      <w:r w:rsidR="00224B82">
        <w:rPr>
          <w:rFonts w:ascii="Cambria" w:hAnsi="Cambria"/>
          <w:sz w:val="20"/>
          <w:szCs w:val="20"/>
        </w:rPr>
        <w:t>Article</w:t>
      </w:r>
      <w:r w:rsidR="00A00EED" w:rsidRPr="00224B82">
        <w:rPr>
          <w:rFonts w:ascii="Cambria" w:hAnsi="Cambria"/>
          <w:sz w:val="20"/>
          <w:szCs w:val="20"/>
        </w:rPr>
        <w:t xml:space="preserve"> 8</w:t>
      </w:r>
      <w:r w:rsidR="00224B82">
        <w:rPr>
          <w:rFonts w:ascii="Cambria" w:hAnsi="Cambria"/>
          <w:sz w:val="20"/>
          <w:szCs w:val="20"/>
        </w:rPr>
        <w:t>(</w:t>
      </w:r>
      <w:r w:rsidR="00A00EED" w:rsidRPr="00224B82">
        <w:rPr>
          <w:rFonts w:ascii="Cambria" w:hAnsi="Cambria"/>
          <w:sz w:val="20"/>
          <w:szCs w:val="20"/>
        </w:rPr>
        <w:t>1</w:t>
      </w:r>
      <w:r w:rsidR="00224B82">
        <w:rPr>
          <w:rFonts w:ascii="Cambria" w:hAnsi="Cambria"/>
          <w:sz w:val="20"/>
          <w:szCs w:val="20"/>
        </w:rPr>
        <w:t>)</w:t>
      </w:r>
      <w:r w:rsidR="00A00EED" w:rsidRPr="00224B82">
        <w:rPr>
          <w:rFonts w:ascii="Cambria" w:hAnsi="Cambria"/>
          <w:sz w:val="20"/>
          <w:szCs w:val="20"/>
        </w:rPr>
        <w:t xml:space="preserve">). </w:t>
      </w:r>
      <w:r w:rsidR="00224B82" w:rsidRPr="00224B82">
        <w:rPr>
          <w:rFonts w:ascii="Cambria" w:hAnsi="Cambria"/>
          <w:sz w:val="20"/>
          <w:szCs w:val="20"/>
        </w:rPr>
        <w:t xml:space="preserve">For an effective recourse to exist, it is not enough for it to be </w:t>
      </w:r>
      <w:r w:rsidR="002A7475">
        <w:rPr>
          <w:rFonts w:ascii="Cambria" w:hAnsi="Cambria"/>
          <w:sz w:val="20"/>
          <w:szCs w:val="20"/>
        </w:rPr>
        <w:t xml:space="preserve">provided </w:t>
      </w:r>
      <w:r w:rsidR="00224B82" w:rsidRPr="00224B82">
        <w:rPr>
          <w:rFonts w:ascii="Cambria" w:hAnsi="Cambria"/>
          <w:sz w:val="20"/>
          <w:szCs w:val="20"/>
        </w:rPr>
        <w:t xml:space="preserve">by law; rather, it </w:t>
      </w:r>
      <w:r w:rsidR="00FA7B8F">
        <w:rPr>
          <w:rFonts w:ascii="Cambria" w:hAnsi="Cambria"/>
          <w:sz w:val="20"/>
          <w:szCs w:val="20"/>
        </w:rPr>
        <w:t>must</w:t>
      </w:r>
      <w:r w:rsidR="00224B82" w:rsidRPr="00224B82">
        <w:rPr>
          <w:rFonts w:ascii="Cambria" w:hAnsi="Cambria"/>
          <w:sz w:val="20"/>
          <w:szCs w:val="20"/>
        </w:rPr>
        <w:t xml:space="preserve"> be truly appropriate for establishing whether there has be</w:t>
      </w:r>
      <w:r w:rsidR="00224B82">
        <w:rPr>
          <w:rFonts w:ascii="Cambria" w:hAnsi="Cambria"/>
          <w:sz w:val="20"/>
          <w:szCs w:val="20"/>
        </w:rPr>
        <w:t xml:space="preserve">en a human rights violation and for providing whatever is necessary to </w:t>
      </w:r>
      <w:r w:rsidR="001F3A78">
        <w:rPr>
          <w:rFonts w:ascii="Cambria" w:hAnsi="Cambria"/>
          <w:sz w:val="20"/>
          <w:szCs w:val="20"/>
        </w:rPr>
        <w:t>remedy it</w:t>
      </w:r>
      <w:r w:rsidR="00224B82">
        <w:rPr>
          <w:rFonts w:ascii="Cambria" w:hAnsi="Cambria"/>
          <w:sz w:val="20"/>
          <w:szCs w:val="20"/>
        </w:rPr>
        <w:t>.</w:t>
      </w:r>
      <w:r w:rsidR="00A00EED" w:rsidRPr="00392DD9">
        <w:rPr>
          <w:rFonts w:ascii="Cambria" w:hAnsi="Cambria"/>
          <w:sz w:val="20"/>
          <w:szCs w:val="20"/>
          <w:vertAlign w:val="superscript"/>
          <w:lang w:val="es-VE"/>
        </w:rPr>
        <w:footnoteReference w:id="65"/>
      </w:r>
      <w:r w:rsidR="00A00EED" w:rsidRPr="00224B82">
        <w:rPr>
          <w:rFonts w:ascii="Cambria" w:hAnsi="Cambria"/>
          <w:sz w:val="20"/>
          <w:szCs w:val="20"/>
        </w:rPr>
        <w:t xml:space="preserve"> </w:t>
      </w:r>
    </w:p>
    <w:p w14:paraId="3DE2EBB4" w14:textId="77777777" w:rsidR="00A00EED" w:rsidRPr="00224B82"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rPr>
      </w:pPr>
    </w:p>
    <w:p w14:paraId="45791F0C" w14:textId="77777777" w:rsidR="00A00EED" w:rsidRPr="003108F4" w:rsidRDefault="003108F4"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630"/>
        <w:jc w:val="both"/>
        <w:rPr>
          <w:rFonts w:ascii="Cambria" w:hAnsi="Cambria"/>
          <w:sz w:val="20"/>
          <w:szCs w:val="20"/>
        </w:rPr>
      </w:pPr>
      <w:r w:rsidRPr="003108F4">
        <w:rPr>
          <w:rFonts w:ascii="Cambria" w:hAnsi="Cambria"/>
          <w:sz w:val="20"/>
          <w:szCs w:val="20"/>
        </w:rPr>
        <w:t xml:space="preserve">Finally, the IACHR notes that effective judicial protection implies the absence of external pressures in the resolution of the remedies </w:t>
      </w:r>
      <w:r w:rsidR="002A7475">
        <w:rPr>
          <w:rFonts w:ascii="Cambria" w:hAnsi="Cambria"/>
          <w:sz w:val="20"/>
          <w:szCs w:val="20"/>
        </w:rPr>
        <w:t>pursued</w:t>
      </w:r>
      <w:r w:rsidRPr="003108F4">
        <w:rPr>
          <w:rFonts w:ascii="Cambria" w:hAnsi="Cambria"/>
          <w:sz w:val="20"/>
          <w:szCs w:val="20"/>
        </w:rPr>
        <w:t xml:space="preserve">. Protection against external pressures is a corollary of the principle of judicial </w:t>
      </w:r>
      <w:r>
        <w:rPr>
          <w:rFonts w:ascii="Cambria" w:hAnsi="Cambria"/>
          <w:sz w:val="20"/>
          <w:szCs w:val="20"/>
        </w:rPr>
        <w:t>i</w:t>
      </w:r>
      <w:r w:rsidRPr="003108F4">
        <w:rPr>
          <w:rFonts w:ascii="Cambria" w:hAnsi="Cambria"/>
          <w:sz w:val="20"/>
          <w:szCs w:val="20"/>
        </w:rPr>
        <w:t>ndependence, by which</w:t>
      </w:r>
      <w:r>
        <w:rPr>
          <w:rFonts w:ascii="Cambria" w:hAnsi="Cambria"/>
          <w:sz w:val="20"/>
          <w:szCs w:val="20"/>
        </w:rPr>
        <w:t xml:space="preserve"> </w:t>
      </w:r>
      <w:r w:rsidR="00A00EED" w:rsidRPr="003108F4">
        <w:rPr>
          <w:rFonts w:ascii="Cambria" w:hAnsi="Cambria"/>
          <w:bCs/>
          <w:sz w:val="20"/>
          <w:szCs w:val="20"/>
        </w:rPr>
        <w:t>“</w:t>
      </w:r>
      <w:r w:rsidRPr="003108F4">
        <w:rPr>
          <w:rFonts w:ascii="Cambria" w:hAnsi="Cambria"/>
          <w:bCs/>
          <w:sz w:val="20"/>
          <w:szCs w:val="20"/>
        </w:rPr>
        <w:t>the judiciary shall decide matters before them impartially, on the basis of facts and in accordance with the law, without any restrictions, improper influences, inducements, pressures, threats or interferences, direct or indirect, from any quarter or for any reason.</w:t>
      </w:r>
      <w:r>
        <w:rPr>
          <w:rFonts w:ascii="Cambria" w:hAnsi="Cambria"/>
          <w:bCs/>
          <w:sz w:val="20"/>
          <w:szCs w:val="20"/>
        </w:rPr>
        <w:t>”</w:t>
      </w:r>
      <w:r w:rsidR="00A00EED">
        <w:rPr>
          <w:rStyle w:val="FootnoteReference"/>
          <w:rFonts w:ascii="Cambria" w:hAnsi="Cambria"/>
          <w:bCs/>
          <w:sz w:val="20"/>
          <w:szCs w:val="20"/>
          <w:lang w:val="es-VE"/>
        </w:rPr>
        <w:footnoteReference w:id="66"/>
      </w:r>
      <w:r w:rsidR="00A00EED" w:rsidRPr="003108F4">
        <w:rPr>
          <w:rFonts w:ascii="Cambria" w:hAnsi="Cambria"/>
          <w:bCs/>
          <w:sz w:val="20"/>
          <w:szCs w:val="20"/>
        </w:rPr>
        <w:t xml:space="preserve">   </w:t>
      </w:r>
    </w:p>
    <w:p w14:paraId="52A8F436" w14:textId="77777777" w:rsidR="00A00EED" w:rsidRPr="003108F4"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bCs/>
          <w:sz w:val="20"/>
          <w:szCs w:val="20"/>
        </w:rPr>
      </w:pPr>
    </w:p>
    <w:p w14:paraId="36ADA830" w14:textId="77777777" w:rsidR="00A00EED" w:rsidRPr="009D7407" w:rsidRDefault="003108F4"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bCs/>
          <w:sz w:val="20"/>
          <w:szCs w:val="20"/>
        </w:rPr>
      </w:pPr>
      <w:r w:rsidRPr="009D7407">
        <w:rPr>
          <w:rFonts w:ascii="Cambria" w:hAnsi="Cambria"/>
          <w:bCs/>
          <w:sz w:val="20"/>
          <w:szCs w:val="20"/>
        </w:rPr>
        <w:t>In the case at hand</w:t>
      </w:r>
      <w:r w:rsidR="00A00EED" w:rsidRPr="009D7407">
        <w:rPr>
          <w:rFonts w:ascii="Cambria" w:hAnsi="Cambria"/>
          <w:bCs/>
          <w:sz w:val="20"/>
          <w:szCs w:val="20"/>
        </w:rPr>
        <w:t>,</w:t>
      </w:r>
      <w:r w:rsidRPr="009D7407">
        <w:rPr>
          <w:rFonts w:ascii="Cambria" w:hAnsi="Cambria"/>
          <w:bCs/>
          <w:sz w:val="20"/>
          <w:szCs w:val="20"/>
        </w:rPr>
        <w:t xml:space="preserve"> the IACHR notes that Resolution </w:t>
      </w:r>
      <w:r w:rsidR="00A00EED" w:rsidRPr="009D7407">
        <w:rPr>
          <w:rFonts w:ascii="Cambria" w:hAnsi="Cambria"/>
          <w:bCs/>
          <w:sz w:val="20"/>
          <w:szCs w:val="20"/>
        </w:rPr>
        <w:t xml:space="preserve">No. 122 </w:t>
      </w:r>
      <w:r w:rsidR="009D7407" w:rsidRPr="009D7407">
        <w:rPr>
          <w:rFonts w:ascii="Cambria" w:hAnsi="Cambria"/>
          <w:bCs/>
          <w:sz w:val="20"/>
          <w:szCs w:val="20"/>
        </w:rPr>
        <w:t xml:space="preserve">issued by the </w:t>
      </w:r>
      <w:r w:rsidR="00347A90">
        <w:rPr>
          <w:rFonts w:ascii="Cambria" w:hAnsi="Cambria"/>
          <w:bCs/>
          <w:sz w:val="20"/>
          <w:szCs w:val="20"/>
        </w:rPr>
        <w:t>Chamber of Deputies</w:t>
      </w:r>
      <w:r w:rsidR="009D7407" w:rsidRPr="009D7407">
        <w:rPr>
          <w:rFonts w:ascii="Cambria" w:hAnsi="Cambria"/>
          <w:bCs/>
          <w:sz w:val="20"/>
          <w:szCs w:val="20"/>
        </w:rPr>
        <w:t xml:space="preserve"> on November </w:t>
      </w:r>
      <w:r w:rsidR="00A00EED" w:rsidRPr="009D7407">
        <w:rPr>
          <w:rFonts w:ascii="Cambria" w:hAnsi="Cambria"/>
          <w:bCs/>
          <w:sz w:val="20"/>
          <w:szCs w:val="20"/>
        </w:rPr>
        <w:t>25</w:t>
      </w:r>
      <w:r w:rsidR="009D7407" w:rsidRPr="009D7407">
        <w:rPr>
          <w:rFonts w:ascii="Cambria" w:hAnsi="Cambria"/>
          <w:bCs/>
          <w:sz w:val="20"/>
          <w:szCs w:val="20"/>
        </w:rPr>
        <w:t>,</w:t>
      </w:r>
      <w:r w:rsidR="009D7407">
        <w:rPr>
          <w:rFonts w:ascii="Cambria" w:hAnsi="Cambria"/>
          <w:bCs/>
          <w:sz w:val="20"/>
          <w:szCs w:val="20"/>
        </w:rPr>
        <w:t xml:space="preserve"> </w:t>
      </w:r>
      <w:r w:rsidR="00A00EED" w:rsidRPr="009D7407">
        <w:rPr>
          <w:rFonts w:ascii="Cambria" w:hAnsi="Cambria"/>
          <w:bCs/>
          <w:sz w:val="20"/>
          <w:szCs w:val="20"/>
        </w:rPr>
        <w:t>2003</w:t>
      </w:r>
      <w:r w:rsidR="009D7407">
        <w:rPr>
          <w:rFonts w:ascii="Cambria" w:hAnsi="Cambria"/>
          <w:bCs/>
          <w:sz w:val="20"/>
          <w:szCs w:val="20"/>
        </w:rPr>
        <w:t xml:space="preserve">, </w:t>
      </w:r>
      <w:r w:rsidR="000E071F">
        <w:rPr>
          <w:rFonts w:ascii="Cambria" w:hAnsi="Cambria"/>
          <w:bCs/>
          <w:sz w:val="20"/>
          <w:szCs w:val="20"/>
        </w:rPr>
        <w:t>stated</w:t>
      </w:r>
      <w:r w:rsidR="009D7407">
        <w:rPr>
          <w:rFonts w:ascii="Cambria" w:hAnsi="Cambria"/>
          <w:bCs/>
          <w:sz w:val="20"/>
          <w:szCs w:val="20"/>
        </w:rPr>
        <w:t xml:space="preserve"> ex</w:t>
      </w:r>
      <w:r w:rsidR="009D7407" w:rsidRPr="00DC11B7">
        <w:rPr>
          <w:rFonts w:ascii="Cambria" w:hAnsi="Cambria"/>
          <w:bCs/>
          <w:sz w:val="20"/>
          <w:szCs w:val="20"/>
        </w:rPr>
        <w:t xml:space="preserve">pressly that </w:t>
      </w:r>
      <w:r w:rsidR="00A00EED" w:rsidRPr="00DC11B7">
        <w:rPr>
          <w:rFonts w:ascii="Cambria" w:hAnsi="Cambria"/>
          <w:bCs/>
          <w:sz w:val="20"/>
          <w:szCs w:val="20"/>
        </w:rPr>
        <w:t>“</w:t>
      </w:r>
      <w:r w:rsidR="00DC11B7" w:rsidRPr="00DC11B7">
        <w:rPr>
          <w:rFonts w:ascii="Cambria" w:eastAsia="Calibri" w:hAnsi="Cambria" w:cs="Cambria"/>
          <w:color w:val="000000"/>
          <w:sz w:val="20"/>
          <w:szCs w:val="20"/>
          <w:u w:color="000000"/>
          <w:bdr w:val="none" w:sz="0" w:space="0" w:color="auto"/>
          <w:lang w:eastAsia="es-ES"/>
        </w:rPr>
        <w:t xml:space="preserve">resolutions issued by the Honorable Senate as a </w:t>
      </w:r>
      <w:r w:rsidR="000E071F">
        <w:rPr>
          <w:rFonts w:ascii="Cambria" w:eastAsia="Calibri" w:hAnsi="Cambria" w:cs="Cambria"/>
          <w:color w:val="000000"/>
          <w:sz w:val="20"/>
          <w:szCs w:val="20"/>
          <w:u w:color="000000"/>
          <w:bdr w:val="none" w:sz="0" w:space="0" w:color="auto"/>
          <w:lang w:eastAsia="es-ES"/>
        </w:rPr>
        <w:t>T</w:t>
      </w:r>
      <w:r w:rsidR="00DC11B7" w:rsidRPr="00DC11B7">
        <w:rPr>
          <w:rFonts w:ascii="Cambria" w:eastAsia="Calibri" w:hAnsi="Cambria" w:cs="Cambria"/>
          <w:color w:val="000000"/>
          <w:sz w:val="20"/>
          <w:szCs w:val="20"/>
          <w:u w:color="000000"/>
          <w:bdr w:val="none" w:sz="0" w:space="0" w:color="auto"/>
          <w:lang w:eastAsia="es-ES"/>
        </w:rPr>
        <w:t>ribunal may not be appealed in any way.</w:t>
      </w:r>
      <w:r w:rsidR="00DC11B7" w:rsidRPr="00DC11B7">
        <w:rPr>
          <w:rFonts w:ascii="Cambria" w:hAnsi="Cambria"/>
          <w:bCs/>
          <w:sz w:val="20"/>
          <w:szCs w:val="20"/>
        </w:rPr>
        <w:t>”</w:t>
      </w:r>
      <w:r w:rsidR="00A00EED" w:rsidRPr="009D7407">
        <w:rPr>
          <w:rFonts w:ascii="Cambria" w:hAnsi="Cambria"/>
          <w:bCs/>
          <w:sz w:val="20"/>
          <w:szCs w:val="20"/>
        </w:rPr>
        <w:t xml:space="preserve"> </w:t>
      </w:r>
    </w:p>
    <w:p w14:paraId="3F1A1AD8" w14:textId="77777777" w:rsidR="00A00EED" w:rsidRPr="009D7407" w:rsidRDefault="00A00EED" w:rsidP="00A00EED">
      <w:pPr>
        <w:pStyle w:val="ListParagraph"/>
        <w:rPr>
          <w:bCs/>
          <w:sz w:val="20"/>
          <w:szCs w:val="20"/>
        </w:rPr>
      </w:pPr>
    </w:p>
    <w:p w14:paraId="6784AF67" w14:textId="77777777" w:rsidR="00A00EED" w:rsidRPr="009D7407" w:rsidRDefault="00F62565"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bCs/>
          <w:sz w:val="20"/>
          <w:szCs w:val="20"/>
        </w:rPr>
      </w:pPr>
      <w:r>
        <w:rPr>
          <w:rFonts w:ascii="Cambria" w:hAnsi="Cambria"/>
          <w:bCs/>
          <w:sz w:val="20"/>
          <w:szCs w:val="20"/>
        </w:rPr>
        <w:t>In spite of</w:t>
      </w:r>
      <w:r w:rsidR="009D7407" w:rsidRPr="009D7407">
        <w:rPr>
          <w:rFonts w:ascii="Cambria" w:hAnsi="Cambria"/>
          <w:bCs/>
          <w:sz w:val="20"/>
          <w:szCs w:val="20"/>
        </w:rPr>
        <w:t xml:space="preserve"> that, the alleged victims filed </w:t>
      </w:r>
      <w:r w:rsidR="0077262D">
        <w:rPr>
          <w:rFonts w:ascii="Cambria" w:hAnsi="Cambria"/>
          <w:bCs/>
          <w:sz w:val="20"/>
          <w:szCs w:val="20"/>
        </w:rPr>
        <w:t>lawsuits</w:t>
      </w:r>
      <w:r w:rsidR="009D7407" w:rsidRPr="009D7407">
        <w:rPr>
          <w:rFonts w:ascii="Cambria" w:hAnsi="Cambria"/>
          <w:bCs/>
          <w:sz w:val="20"/>
          <w:szCs w:val="20"/>
        </w:rPr>
        <w:t xml:space="preserve"> </w:t>
      </w:r>
      <w:r>
        <w:rPr>
          <w:rFonts w:ascii="Cambria" w:hAnsi="Cambria"/>
          <w:bCs/>
          <w:sz w:val="20"/>
          <w:szCs w:val="20"/>
        </w:rPr>
        <w:t xml:space="preserve">challenging the </w:t>
      </w:r>
      <w:r w:rsidR="009D7407" w:rsidRPr="009D7407">
        <w:rPr>
          <w:rFonts w:ascii="Cambria" w:hAnsi="Cambria"/>
          <w:bCs/>
          <w:sz w:val="20"/>
          <w:szCs w:val="20"/>
        </w:rPr>
        <w:t xml:space="preserve">constitutionality </w:t>
      </w:r>
      <w:r>
        <w:rPr>
          <w:rFonts w:ascii="Cambria" w:hAnsi="Cambria"/>
          <w:bCs/>
          <w:sz w:val="20"/>
          <w:szCs w:val="20"/>
        </w:rPr>
        <w:t xml:space="preserve">of the decision </w:t>
      </w:r>
      <w:r w:rsidR="009D7407" w:rsidRPr="009D7407">
        <w:rPr>
          <w:rFonts w:ascii="Cambria" w:hAnsi="Cambria"/>
          <w:bCs/>
          <w:sz w:val="20"/>
          <w:szCs w:val="20"/>
        </w:rPr>
        <w:t>in the Constitutional Chamber of the Supreme Court</w:t>
      </w:r>
      <w:r w:rsidR="0077262D">
        <w:rPr>
          <w:rFonts w:ascii="Cambria" w:hAnsi="Cambria"/>
          <w:bCs/>
          <w:sz w:val="20"/>
          <w:szCs w:val="20"/>
        </w:rPr>
        <w:t>. These w</w:t>
      </w:r>
      <w:r w:rsidR="009D7407" w:rsidRPr="009D7407">
        <w:rPr>
          <w:rFonts w:ascii="Cambria" w:hAnsi="Cambria"/>
          <w:bCs/>
          <w:sz w:val="20"/>
          <w:szCs w:val="20"/>
        </w:rPr>
        <w:t xml:space="preserve">ere decided in their favor by that court on December 30, </w:t>
      </w:r>
      <w:r w:rsidR="00A00EED" w:rsidRPr="009D7407">
        <w:rPr>
          <w:rFonts w:ascii="Cambria" w:hAnsi="Cambria"/>
          <w:bCs/>
          <w:sz w:val="20"/>
          <w:szCs w:val="20"/>
        </w:rPr>
        <w:t xml:space="preserve">2009, </w:t>
      </w:r>
      <w:r w:rsidR="009D7407">
        <w:rPr>
          <w:rFonts w:ascii="Cambria" w:hAnsi="Cambria"/>
          <w:bCs/>
          <w:sz w:val="20"/>
          <w:szCs w:val="20"/>
        </w:rPr>
        <w:t>in other words, more than six years later, with</w:t>
      </w:r>
      <w:r>
        <w:rPr>
          <w:rFonts w:ascii="Cambria" w:hAnsi="Cambria"/>
          <w:bCs/>
          <w:sz w:val="20"/>
          <w:szCs w:val="20"/>
        </w:rPr>
        <w:t xml:space="preserve"> </w:t>
      </w:r>
      <w:r w:rsidR="009D7407">
        <w:rPr>
          <w:rFonts w:ascii="Cambria" w:hAnsi="Cambria"/>
          <w:bCs/>
          <w:sz w:val="20"/>
          <w:szCs w:val="20"/>
        </w:rPr>
        <w:t xml:space="preserve">the State </w:t>
      </w:r>
      <w:r>
        <w:rPr>
          <w:rFonts w:ascii="Cambria" w:hAnsi="Cambria"/>
          <w:bCs/>
          <w:sz w:val="20"/>
          <w:szCs w:val="20"/>
        </w:rPr>
        <w:t>providing no</w:t>
      </w:r>
      <w:r w:rsidR="009D7407">
        <w:rPr>
          <w:rFonts w:ascii="Cambria" w:hAnsi="Cambria"/>
          <w:bCs/>
          <w:sz w:val="20"/>
          <w:szCs w:val="20"/>
        </w:rPr>
        <w:t xml:space="preserve"> reasons for such a delay in </w:t>
      </w:r>
      <w:r w:rsidR="0077262D">
        <w:rPr>
          <w:rFonts w:ascii="Cambria" w:hAnsi="Cambria"/>
          <w:bCs/>
          <w:sz w:val="20"/>
          <w:szCs w:val="20"/>
        </w:rPr>
        <w:t>a suit</w:t>
      </w:r>
      <w:r w:rsidR="009D7407">
        <w:rPr>
          <w:rFonts w:ascii="Cambria" w:hAnsi="Cambria"/>
          <w:bCs/>
          <w:sz w:val="20"/>
          <w:szCs w:val="20"/>
        </w:rPr>
        <w:t xml:space="preserve"> filed to protect fundamental rights. </w:t>
      </w:r>
      <w:r w:rsidR="009D7407" w:rsidRPr="009D7407">
        <w:rPr>
          <w:rFonts w:ascii="Cambria" w:hAnsi="Cambria"/>
          <w:bCs/>
          <w:sz w:val="20"/>
          <w:szCs w:val="20"/>
        </w:rPr>
        <w:t xml:space="preserve">Moreover, on January 5, </w:t>
      </w:r>
      <w:r w:rsidR="00A00EED" w:rsidRPr="009D7407">
        <w:rPr>
          <w:rFonts w:ascii="Cambria" w:hAnsi="Cambria"/>
          <w:bCs/>
          <w:sz w:val="20"/>
          <w:szCs w:val="20"/>
        </w:rPr>
        <w:t>2010</w:t>
      </w:r>
      <w:r w:rsidR="009D7407" w:rsidRPr="009D7407">
        <w:rPr>
          <w:rFonts w:ascii="Cambria" w:hAnsi="Cambria"/>
          <w:bCs/>
          <w:sz w:val="20"/>
          <w:szCs w:val="20"/>
        </w:rPr>
        <w:t xml:space="preserve">, the Supreme Court declared those favorable judgments to be invalid, arguing that the justices involved did not observe </w:t>
      </w:r>
      <w:r w:rsidR="002E024F">
        <w:rPr>
          <w:rFonts w:ascii="Cambria" w:hAnsi="Cambria"/>
          <w:bCs/>
          <w:sz w:val="20"/>
          <w:szCs w:val="20"/>
        </w:rPr>
        <w:t>legal</w:t>
      </w:r>
      <w:r w:rsidR="009D7407" w:rsidRPr="0077262D">
        <w:rPr>
          <w:rFonts w:ascii="Cambria" w:hAnsi="Cambria"/>
          <w:bCs/>
          <w:sz w:val="20"/>
          <w:szCs w:val="20"/>
        </w:rPr>
        <w:t xml:space="preserve"> order</w:t>
      </w:r>
      <w:r w:rsidR="009D7407" w:rsidRPr="009D7407">
        <w:rPr>
          <w:rFonts w:ascii="Cambria" w:hAnsi="Cambria"/>
          <w:bCs/>
          <w:sz w:val="20"/>
          <w:szCs w:val="20"/>
        </w:rPr>
        <w:t xml:space="preserve"> i</w:t>
      </w:r>
      <w:r w:rsidR="009D7407">
        <w:rPr>
          <w:rFonts w:ascii="Cambria" w:hAnsi="Cambria"/>
          <w:bCs/>
          <w:sz w:val="20"/>
          <w:szCs w:val="20"/>
        </w:rPr>
        <w:t xml:space="preserve">n issuing the decisions. </w:t>
      </w:r>
      <w:r w:rsidR="00A00EED" w:rsidRPr="009D7407">
        <w:rPr>
          <w:rFonts w:ascii="Cambria" w:hAnsi="Cambria"/>
          <w:bCs/>
          <w:sz w:val="20"/>
          <w:szCs w:val="20"/>
        </w:rPr>
        <w:t xml:space="preserve"> </w:t>
      </w:r>
    </w:p>
    <w:p w14:paraId="6849E193" w14:textId="77777777" w:rsidR="00A00EED" w:rsidRPr="009D7407" w:rsidRDefault="00A00EED" w:rsidP="00A00EED">
      <w:pPr>
        <w:pStyle w:val="ListParagraph"/>
        <w:rPr>
          <w:bCs/>
          <w:sz w:val="20"/>
          <w:szCs w:val="20"/>
        </w:rPr>
      </w:pPr>
    </w:p>
    <w:p w14:paraId="755FB877" w14:textId="77777777" w:rsidR="00A00EED" w:rsidRPr="002B18F8" w:rsidRDefault="00A00EED"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bCs/>
          <w:sz w:val="20"/>
          <w:szCs w:val="20"/>
        </w:rPr>
      </w:pPr>
      <w:r w:rsidRPr="00943244">
        <w:rPr>
          <w:rFonts w:ascii="Cambria" w:hAnsi="Cambria"/>
          <w:bCs/>
          <w:sz w:val="20"/>
          <w:szCs w:val="20"/>
        </w:rPr>
        <w:t xml:space="preserve"> </w:t>
      </w:r>
      <w:r w:rsidR="009452EA" w:rsidRPr="002B18F8">
        <w:rPr>
          <w:rFonts w:ascii="Cambria" w:hAnsi="Cambria"/>
          <w:bCs/>
          <w:sz w:val="20"/>
          <w:szCs w:val="20"/>
        </w:rPr>
        <w:t xml:space="preserve">The IACHR notes that </w:t>
      </w:r>
      <w:r w:rsidR="00733795">
        <w:rPr>
          <w:rFonts w:ascii="Cambria" w:hAnsi="Cambria"/>
          <w:bCs/>
          <w:sz w:val="20"/>
          <w:szCs w:val="20"/>
        </w:rPr>
        <w:t>this last</w:t>
      </w:r>
      <w:r w:rsidR="009452EA" w:rsidRPr="002B18F8">
        <w:rPr>
          <w:rFonts w:ascii="Cambria" w:hAnsi="Cambria"/>
          <w:bCs/>
          <w:sz w:val="20"/>
          <w:szCs w:val="20"/>
        </w:rPr>
        <w:t xml:space="preserve"> decision was taken three days after the Congress approved Resolution No. 1, in which it “forcefully </w:t>
      </w:r>
      <w:r w:rsidR="000B6803">
        <w:rPr>
          <w:rFonts w:ascii="Cambria" w:hAnsi="Cambria"/>
          <w:bCs/>
          <w:sz w:val="20"/>
          <w:szCs w:val="20"/>
        </w:rPr>
        <w:t>repudiated</w:t>
      </w:r>
      <w:r w:rsidR="009452EA" w:rsidRPr="002B18F8">
        <w:rPr>
          <w:rFonts w:ascii="Cambria" w:hAnsi="Cambria"/>
          <w:bCs/>
          <w:sz w:val="20"/>
          <w:szCs w:val="20"/>
        </w:rPr>
        <w:t xml:space="preserve">” the </w:t>
      </w:r>
      <w:r w:rsidR="00733795">
        <w:rPr>
          <w:rFonts w:ascii="Cambria" w:hAnsi="Cambria"/>
          <w:bCs/>
          <w:sz w:val="20"/>
          <w:szCs w:val="20"/>
        </w:rPr>
        <w:t>sense</w:t>
      </w:r>
      <w:r w:rsidR="002B18F8" w:rsidRPr="002B18F8">
        <w:rPr>
          <w:rFonts w:ascii="Cambria" w:hAnsi="Cambria"/>
          <w:bCs/>
          <w:sz w:val="20"/>
          <w:szCs w:val="20"/>
        </w:rPr>
        <w:t xml:space="preserve"> of the aforementioned decisions and </w:t>
      </w:r>
      <w:r w:rsidR="00FF1F76">
        <w:rPr>
          <w:rFonts w:ascii="Cambria" w:hAnsi="Cambria"/>
          <w:bCs/>
          <w:sz w:val="20"/>
          <w:szCs w:val="20"/>
        </w:rPr>
        <w:t>cautioned</w:t>
      </w:r>
      <w:r w:rsidR="002B18F8" w:rsidRPr="002B18F8">
        <w:rPr>
          <w:rFonts w:ascii="Cambria" w:hAnsi="Cambria"/>
          <w:bCs/>
          <w:sz w:val="20"/>
          <w:szCs w:val="20"/>
        </w:rPr>
        <w:t xml:space="preserve"> the justices of the Supreme Court, as well as other official</w:t>
      </w:r>
      <w:r w:rsidR="002B18F8" w:rsidRPr="00A32CC4">
        <w:rPr>
          <w:rFonts w:ascii="Cambria" w:hAnsi="Cambria"/>
          <w:bCs/>
          <w:sz w:val="20"/>
          <w:szCs w:val="20"/>
        </w:rPr>
        <w:t>s, that “</w:t>
      </w:r>
      <w:r w:rsidR="00A32CC4" w:rsidRPr="00A32CC4">
        <w:rPr>
          <w:rFonts w:ascii="Cambria" w:hAnsi="Cambria"/>
          <w:sz w:val="20"/>
          <w:szCs w:val="20"/>
        </w:rPr>
        <w:t>accepting the validity of the judgment shall incur grounds for impeachment proceedings</w:t>
      </w:r>
      <w:r w:rsidR="00A32CC4" w:rsidRPr="00A32CC4">
        <w:rPr>
          <w:rFonts w:ascii="Cambria" w:hAnsi="Cambria"/>
          <w:bCs/>
          <w:sz w:val="20"/>
          <w:szCs w:val="20"/>
        </w:rPr>
        <w:t xml:space="preserve"> </w:t>
      </w:r>
      <w:r w:rsidRPr="00A32CC4">
        <w:rPr>
          <w:rFonts w:ascii="Cambria" w:hAnsi="Cambria"/>
          <w:bCs/>
          <w:sz w:val="20"/>
          <w:szCs w:val="20"/>
        </w:rPr>
        <w:t>(…)</w:t>
      </w:r>
      <w:r w:rsidR="000E071F">
        <w:rPr>
          <w:rFonts w:ascii="Cambria" w:hAnsi="Cambria"/>
          <w:bCs/>
          <w:sz w:val="20"/>
          <w:szCs w:val="20"/>
        </w:rPr>
        <w:t>.</w:t>
      </w:r>
      <w:r w:rsidRPr="00A32CC4">
        <w:rPr>
          <w:rFonts w:ascii="Cambria" w:hAnsi="Cambria"/>
          <w:bCs/>
          <w:sz w:val="20"/>
          <w:szCs w:val="20"/>
        </w:rPr>
        <w:t xml:space="preserve">”  </w:t>
      </w:r>
      <w:r w:rsidR="002B18F8" w:rsidRPr="00A32CC4">
        <w:rPr>
          <w:rFonts w:ascii="Cambria" w:hAnsi="Cambria"/>
          <w:bCs/>
          <w:sz w:val="20"/>
          <w:szCs w:val="20"/>
        </w:rPr>
        <w:t>The</w:t>
      </w:r>
      <w:r w:rsidR="002B18F8" w:rsidRPr="002B18F8">
        <w:rPr>
          <w:rFonts w:ascii="Cambria" w:hAnsi="Cambria"/>
          <w:bCs/>
          <w:sz w:val="20"/>
          <w:szCs w:val="20"/>
        </w:rPr>
        <w:t xml:space="preserve"> Commission believes that </w:t>
      </w:r>
      <w:r w:rsidR="00733795">
        <w:rPr>
          <w:rFonts w:ascii="Cambria" w:hAnsi="Cambria"/>
          <w:bCs/>
          <w:sz w:val="20"/>
          <w:szCs w:val="20"/>
        </w:rPr>
        <w:t>this</w:t>
      </w:r>
      <w:r w:rsidR="002B18F8" w:rsidRPr="002B18F8">
        <w:rPr>
          <w:rFonts w:ascii="Cambria" w:hAnsi="Cambria"/>
          <w:bCs/>
          <w:sz w:val="20"/>
          <w:szCs w:val="20"/>
        </w:rPr>
        <w:t xml:space="preserve"> resolution, issued by the body that removed the alleged victims </w:t>
      </w:r>
      <w:r w:rsidR="00733795">
        <w:rPr>
          <w:rFonts w:ascii="Cambria" w:hAnsi="Cambria"/>
          <w:bCs/>
          <w:sz w:val="20"/>
          <w:szCs w:val="20"/>
        </w:rPr>
        <w:t xml:space="preserve">from office </w:t>
      </w:r>
      <w:r w:rsidR="002B18F8" w:rsidRPr="002B18F8">
        <w:rPr>
          <w:rFonts w:ascii="Cambria" w:hAnsi="Cambria"/>
          <w:bCs/>
          <w:sz w:val="20"/>
          <w:szCs w:val="20"/>
        </w:rPr>
        <w:t xml:space="preserve">in the context and </w:t>
      </w:r>
      <w:r w:rsidR="000E071F">
        <w:rPr>
          <w:rFonts w:ascii="Cambria" w:hAnsi="Cambria"/>
          <w:bCs/>
          <w:sz w:val="20"/>
          <w:szCs w:val="20"/>
        </w:rPr>
        <w:t>manner</w:t>
      </w:r>
      <w:r w:rsidR="002B18F8" w:rsidRPr="002B18F8">
        <w:rPr>
          <w:rFonts w:ascii="Cambria" w:hAnsi="Cambria"/>
          <w:bCs/>
          <w:sz w:val="20"/>
          <w:szCs w:val="20"/>
        </w:rPr>
        <w:t xml:space="preserve"> that has been described</w:t>
      </w:r>
      <w:r w:rsidR="00733795">
        <w:rPr>
          <w:rFonts w:ascii="Cambria" w:hAnsi="Cambria"/>
          <w:bCs/>
          <w:sz w:val="20"/>
          <w:szCs w:val="20"/>
        </w:rPr>
        <w:t>,</w:t>
      </w:r>
      <w:r w:rsidR="002B18F8" w:rsidRPr="002B18F8">
        <w:rPr>
          <w:rFonts w:ascii="Cambria" w:hAnsi="Cambria"/>
          <w:bCs/>
          <w:sz w:val="20"/>
          <w:szCs w:val="20"/>
        </w:rPr>
        <w:t xml:space="preserve"> constituted an external pressure that clearly led the Supreme Court to declare Judgments </w:t>
      </w:r>
      <w:r w:rsidRPr="002B18F8">
        <w:rPr>
          <w:rFonts w:ascii="Cambria" w:hAnsi="Cambria"/>
          <w:bCs/>
          <w:sz w:val="20"/>
          <w:szCs w:val="20"/>
        </w:rPr>
        <w:t xml:space="preserve">951 </w:t>
      </w:r>
      <w:r w:rsidR="002B18F8">
        <w:rPr>
          <w:rFonts w:ascii="Cambria" w:hAnsi="Cambria"/>
          <w:bCs/>
          <w:sz w:val="20"/>
          <w:szCs w:val="20"/>
        </w:rPr>
        <w:t>and</w:t>
      </w:r>
      <w:r w:rsidRPr="002B18F8">
        <w:rPr>
          <w:rFonts w:ascii="Cambria" w:hAnsi="Cambria"/>
          <w:bCs/>
          <w:sz w:val="20"/>
          <w:szCs w:val="20"/>
        </w:rPr>
        <w:t xml:space="preserve"> 952</w:t>
      </w:r>
      <w:r w:rsidR="002B18F8">
        <w:rPr>
          <w:rFonts w:ascii="Cambria" w:hAnsi="Cambria"/>
          <w:bCs/>
          <w:sz w:val="20"/>
          <w:szCs w:val="20"/>
        </w:rPr>
        <w:t xml:space="preserve"> to be invalid</w:t>
      </w:r>
      <w:r w:rsidRPr="002B18F8">
        <w:rPr>
          <w:rFonts w:ascii="Cambria" w:hAnsi="Cambria"/>
          <w:bCs/>
          <w:sz w:val="20"/>
          <w:szCs w:val="20"/>
        </w:rPr>
        <w:t xml:space="preserve">.  </w:t>
      </w:r>
    </w:p>
    <w:p w14:paraId="743494EE" w14:textId="77777777" w:rsidR="00A00EED" w:rsidRPr="002B18F8"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bCs/>
          <w:sz w:val="20"/>
          <w:szCs w:val="20"/>
        </w:rPr>
      </w:pPr>
    </w:p>
    <w:p w14:paraId="2042574A" w14:textId="77777777" w:rsidR="00A00EED" w:rsidRPr="00EC2717" w:rsidRDefault="00733795"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bCs/>
          <w:sz w:val="20"/>
          <w:szCs w:val="20"/>
        </w:rPr>
      </w:pPr>
      <w:r>
        <w:rPr>
          <w:rFonts w:ascii="Cambria" w:hAnsi="Cambria"/>
          <w:bCs/>
          <w:sz w:val="20"/>
          <w:szCs w:val="20"/>
        </w:rPr>
        <w:t>Against this backdrop</w:t>
      </w:r>
      <w:r w:rsidR="002B18F8" w:rsidRPr="00EC2717">
        <w:rPr>
          <w:rFonts w:ascii="Cambria" w:hAnsi="Cambria"/>
          <w:bCs/>
          <w:sz w:val="20"/>
          <w:szCs w:val="20"/>
        </w:rPr>
        <w:t>, the IACHR finds that</w:t>
      </w:r>
      <w:r w:rsidR="00EC2717" w:rsidRPr="00EC2717">
        <w:rPr>
          <w:rFonts w:ascii="Cambria" w:hAnsi="Cambria"/>
          <w:bCs/>
          <w:sz w:val="20"/>
          <w:szCs w:val="20"/>
        </w:rPr>
        <w:t xml:space="preserve">, based </w:t>
      </w:r>
      <w:r w:rsidR="00F327A6" w:rsidRPr="00EC2717">
        <w:rPr>
          <w:rFonts w:ascii="Cambria" w:hAnsi="Cambria"/>
          <w:bCs/>
          <w:sz w:val="20"/>
          <w:szCs w:val="20"/>
        </w:rPr>
        <w:t xml:space="preserve">both </w:t>
      </w:r>
      <w:r w:rsidR="00EC2717" w:rsidRPr="00EC2717">
        <w:rPr>
          <w:rFonts w:ascii="Cambria" w:hAnsi="Cambria"/>
          <w:bCs/>
          <w:sz w:val="20"/>
          <w:szCs w:val="20"/>
        </w:rPr>
        <w:t>on</w:t>
      </w:r>
      <w:r w:rsidR="00F327A6" w:rsidRPr="00EC2717">
        <w:rPr>
          <w:rFonts w:ascii="Cambria" w:hAnsi="Cambria"/>
          <w:bCs/>
          <w:sz w:val="20"/>
          <w:szCs w:val="20"/>
        </w:rPr>
        <w:t xml:space="preserve"> the legal framework and </w:t>
      </w:r>
      <w:r w:rsidR="00EC2717" w:rsidRPr="00EC2717">
        <w:rPr>
          <w:rFonts w:ascii="Cambria" w:hAnsi="Cambria"/>
          <w:bCs/>
          <w:sz w:val="20"/>
          <w:szCs w:val="20"/>
        </w:rPr>
        <w:t>on</w:t>
      </w:r>
      <w:r w:rsidR="00F327A6" w:rsidRPr="00EC2717">
        <w:rPr>
          <w:rFonts w:ascii="Cambria" w:hAnsi="Cambria"/>
          <w:bCs/>
          <w:sz w:val="20"/>
          <w:szCs w:val="20"/>
        </w:rPr>
        <w:t xml:space="preserve"> the content of the decisions </w:t>
      </w:r>
      <w:r>
        <w:rPr>
          <w:rFonts w:ascii="Cambria" w:hAnsi="Cambria"/>
          <w:bCs/>
          <w:sz w:val="20"/>
          <w:szCs w:val="20"/>
        </w:rPr>
        <w:t>in question</w:t>
      </w:r>
      <w:r w:rsidR="00EC2717" w:rsidRPr="00EC2717">
        <w:rPr>
          <w:rFonts w:ascii="Cambria" w:hAnsi="Cambria"/>
          <w:bCs/>
          <w:sz w:val="20"/>
          <w:szCs w:val="20"/>
        </w:rPr>
        <w:t>,</w:t>
      </w:r>
      <w:r w:rsidR="00F327A6" w:rsidRPr="00EC2717">
        <w:rPr>
          <w:rFonts w:ascii="Cambria" w:hAnsi="Cambria"/>
          <w:bCs/>
          <w:sz w:val="20"/>
          <w:szCs w:val="20"/>
        </w:rPr>
        <w:t xml:space="preserve"> </w:t>
      </w:r>
      <w:r w:rsidR="00EC2717" w:rsidRPr="00EC2717">
        <w:rPr>
          <w:rFonts w:ascii="Cambria" w:hAnsi="Cambria"/>
          <w:bCs/>
          <w:sz w:val="20"/>
          <w:szCs w:val="20"/>
        </w:rPr>
        <w:t>the alleged victims did not have access to a higher</w:t>
      </w:r>
      <w:r w:rsidR="002B18F8" w:rsidRPr="00EC2717">
        <w:rPr>
          <w:rFonts w:ascii="Cambria" w:hAnsi="Cambria"/>
          <w:bCs/>
          <w:sz w:val="20"/>
          <w:szCs w:val="20"/>
        </w:rPr>
        <w:t xml:space="preserve"> </w:t>
      </w:r>
      <w:r w:rsidR="00EC2717" w:rsidRPr="00EC2717">
        <w:rPr>
          <w:rFonts w:ascii="Cambria" w:hAnsi="Cambria"/>
          <w:bCs/>
          <w:sz w:val="20"/>
          <w:szCs w:val="20"/>
        </w:rPr>
        <w:t>a</w:t>
      </w:r>
      <w:r w:rsidR="00EC2717">
        <w:rPr>
          <w:rFonts w:ascii="Cambria" w:hAnsi="Cambria"/>
          <w:bCs/>
          <w:sz w:val="20"/>
          <w:szCs w:val="20"/>
        </w:rPr>
        <w:t xml:space="preserve">uthority or </w:t>
      </w:r>
      <w:r>
        <w:rPr>
          <w:rFonts w:ascii="Cambria" w:hAnsi="Cambria"/>
          <w:bCs/>
          <w:sz w:val="20"/>
          <w:szCs w:val="20"/>
        </w:rPr>
        <w:t xml:space="preserve">to </w:t>
      </w:r>
      <w:r w:rsidR="00EC2717">
        <w:rPr>
          <w:rFonts w:ascii="Cambria" w:hAnsi="Cambria"/>
          <w:bCs/>
          <w:sz w:val="20"/>
          <w:szCs w:val="20"/>
        </w:rPr>
        <w:t xml:space="preserve">effective </w:t>
      </w:r>
      <w:r w:rsidR="00A569AF">
        <w:rPr>
          <w:rFonts w:ascii="Cambria" w:hAnsi="Cambria"/>
          <w:bCs/>
          <w:sz w:val="20"/>
          <w:szCs w:val="20"/>
        </w:rPr>
        <w:t xml:space="preserve">judicial </w:t>
      </w:r>
      <w:r w:rsidR="00EC2717">
        <w:rPr>
          <w:rFonts w:ascii="Cambria" w:hAnsi="Cambria"/>
          <w:bCs/>
          <w:sz w:val="20"/>
          <w:szCs w:val="20"/>
        </w:rPr>
        <w:t>recourse for review of the decision</w:t>
      </w:r>
      <w:r w:rsidR="00DA3D57">
        <w:rPr>
          <w:rFonts w:ascii="Cambria" w:hAnsi="Cambria"/>
          <w:bCs/>
          <w:sz w:val="20"/>
          <w:szCs w:val="20"/>
        </w:rPr>
        <w:t xml:space="preserve"> to sanction them</w:t>
      </w:r>
      <w:r w:rsidR="00EC2717">
        <w:rPr>
          <w:rFonts w:ascii="Cambria" w:hAnsi="Cambria"/>
          <w:bCs/>
          <w:sz w:val="20"/>
          <w:szCs w:val="20"/>
        </w:rPr>
        <w:t xml:space="preserve">. </w:t>
      </w:r>
      <w:r w:rsidR="00A00EED" w:rsidRPr="00EC2717">
        <w:rPr>
          <w:rFonts w:ascii="Cambria" w:hAnsi="Cambria"/>
          <w:bCs/>
          <w:sz w:val="20"/>
          <w:szCs w:val="20"/>
        </w:rPr>
        <w:t xml:space="preserve"> </w:t>
      </w:r>
    </w:p>
    <w:p w14:paraId="2C1B69DB" w14:textId="77777777" w:rsidR="00A00EED" w:rsidRPr="00EC2717" w:rsidRDefault="00A00EED" w:rsidP="00A00EED">
      <w:pPr>
        <w:rPr>
          <w:bCs/>
          <w:sz w:val="20"/>
          <w:szCs w:val="20"/>
        </w:rPr>
      </w:pPr>
    </w:p>
    <w:p w14:paraId="32B8C456" w14:textId="77777777" w:rsidR="00A00EED" w:rsidRPr="002B575F" w:rsidRDefault="002B575F"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bCs/>
          <w:sz w:val="20"/>
          <w:szCs w:val="20"/>
        </w:rPr>
      </w:pPr>
      <w:r w:rsidRPr="002B575F">
        <w:rPr>
          <w:rFonts w:ascii="Cambria" w:hAnsi="Cambria"/>
          <w:bCs/>
          <w:sz w:val="20"/>
          <w:szCs w:val="20"/>
        </w:rPr>
        <w:t xml:space="preserve">Based on the foregoing, the Commission concludes that the Paraguayan State violated the right to appeal </w:t>
      </w:r>
      <w:r w:rsidR="003C1FD2">
        <w:rPr>
          <w:rFonts w:ascii="Cambria" w:hAnsi="Cambria"/>
          <w:bCs/>
          <w:sz w:val="20"/>
          <w:szCs w:val="20"/>
        </w:rPr>
        <w:t>the judgment</w:t>
      </w:r>
      <w:r w:rsidRPr="002B575F">
        <w:rPr>
          <w:rFonts w:ascii="Cambria" w:hAnsi="Cambria"/>
          <w:bCs/>
          <w:sz w:val="20"/>
          <w:szCs w:val="20"/>
        </w:rPr>
        <w:t xml:space="preserve"> and the right to judicial protection established i</w:t>
      </w:r>
      <w:r>
        <w:rPr>
          <w:rFonts w:ascii="Cambria" w:hAnsi="Cambria"/>
          <w:bCs/>
          <w:sz w:val="20"/>
          <w:szCs w:val="20"/>
        </w:rPr>
        <w:t>n Articles 8(2)(h) a</w:t>
      </w:r>
      <w:r w:rsidR="003C1FD2">
        <w:rPr>
          <w:rFonts w:ascii="Cambria" w:hAnsi="Cambria"/>
          <w:bCs/>
          <w:sz w:val="20"/>
          <w:szCs w:val="20"/>
        </w:rPr>
        <w:t>n</w:t>
      </w:r>
      <w:r>
        <w:rPr>
          <w:rFonts w:ascii="Cambria" w:hAnsi="Cambria"/>
          <w:bCs/>
          <w:sz w:val="20"/>
          <w:szCs w:val="20"/>
        </w:rPr>
        <w:t xml:space="preserve">d 25(1) of the American Convention in </w:t>
      </w:r>
      <w:r w:rsidR="00227A5E">
        <w:rPr>
          <w:rFonts w:ascii="Cambria" w:hAnsi="Cambria"/>
          <w:bCs/>
          <w:sz w:val="20"/>
          <w:szCs w:val="20"/>
        </w:rPr>
        <w:t>connection with</w:t>
      </w:r>
      <w:r>
        <w:rPr>
          <w:rFonts w:ascii="Cambria" w:hAnsi="Cambria"/>
          <w:bCs/>
          <w:sz w:val="20"/>
          <w:szCs w:val="20"/>
        </w:rPr>
        <w:t xml:space="preserve"> the principle of judicial independence contained in Article 8(1) and Articles 1(1) and 2 therein, to the detriment of </w:t>
      </w:r>
      <w:r w:rsidR="00A00EED" w:rsidRPr="002B575F">
        <w:rPr>
          <w:rFonts w:ascii="Cambria" w:hAnsi="Cambria"/>
          <w:bCs/>
          <w:sz w:val="20"/>
          <w:szCs w:val="20"/>
        </w:rPr>
        <w:t xml:space="preserve">Bonifacio </w:t>
      </w:r>
      <w:r w:rsidR="00125036" w:rsidRPr="00125036">
        <w:rPr>
          <w:rFonts w:ascii="Cambria" w:hAnsi="Cambria"/>
          <w:sz w:val="20"/>
          <w:szCs w:val="20"/>
        </w:rPr>
        <w:t>Ríos Ávalos</w:t>
      </w:r>
      <w:r w:rsidR="00125036">
        <w:rPr>
          <w:rFonts w:ascii="Cambria" w:hAnsi="Cambria"/>
          <w:bCs/>
          <w:sz w:val="20"/>
          <w:szCs w:val="20"/>
        </w:rPr>
        <w:t xml:space="preserve"> </w:t>
      </w:r>
      <w:r>
        <w:rPr>
          <w:rFonts w:ascii="Cambria" w:hAnsi="Cambria"/>
          <w:bCs/>
          <w:sz w:val="20"/>
          <w:szCs w:val="20"/>
        </w:rPr>
        <w:t>and</w:t>
      </w:r>
      <w:r w:rsidR="00A00EED" w:rsidRPr="002B575F">
        <w:rPr>
          <w:rFonts w:ascii="Cambria" w:hAnsi="Cambria"/>
          <w:bCs/>
          <w:sz w:val="20"/>
          <w:szCs w:val="20"/>
        </w:rPr>
        <w:t xml:space="preserve"> Carlos Fernández Gadea. </w:t>
      </w:r>
    </w:p>
    <w:bookmarkEnd w:id="37"/>
    <w:bookmarkEnd w:id="38"/>
    <w:p w14:paraId="7550DF8C" w14:textId="77777777" w:rsidR="00A00EED" w:rsidRPr="002B575F"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3A9CE290" w14:textId="77777777" w:rsidR="00A00EED" w:rsidRDefault="00B424C6" w:rsidP="00A00EED">
      <w:pPr>
        <w:pStyle w:val="Heading1"/>
        <w:spacing w:before="0"/>
        <w:ind w:firstLine="0"/>
        <w:rPr>
          <w:rFonts w:ascii="Cambria" w:hAnsi="Cambria"/>
          <w:color w:val="auto"/>
          <w:sz w:val="20"/>
          <w:szCs w:val="20"/>
          <w:lang w:val="es-VE"/>
        </w:rPr>
      </w:pPr>
      <w:bookmarkStart w:id="43" w:name="_Toc536459296"/>
      <w:r>
        <w:rPr>
          <w:rFonts w:ascii="Cambria" w:hAnsi="Cambria"/>
          <w:color w:val="auto"/>
          <w:sz w:val="20"/>
          <w:szCs w:val="20"/>
          <w:lang w:val="es-VE"/>
        </w:rPr>
        <w:t>CONCLUSIONS</w:t>
      </w:r>
      <w:bookmarkEnd w:id="43"/>
    </w:p>
    <w:p w14:paraId="2FAC8CF3" w14:textId="77777777" w:rsidR="00A00EED" w:rsidRPr="00782410" w:rsidRDefault="00A00EED" w:rsidP="00A00EED">
      <w:pPr>
        <w:rPr>
          <w:lang w:val="es-VE"/>
        </w:rPr>
      </w:pPr>
    </w:p>
    <w:p w14:paraId="09A80991" w14:textId="77777777" w:rsidR="00A00EED" w:rsidRPr="00D35620" w:rsidRDefault="00B424C6"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sz w:val="20"/>
          <w:szCs w:val="20"/>
          <w:lang w:eastAsia="es-ES"/>
        </w:rPr>
      </w:pPr>
      <w:r w:rsidRPr="00D35620">
        <w:rPr>
          <w:rFonts w:ascii="Cambria" w:eastAsia="Times New Roman" w:hAnsi="Cambria"/>
          <w:sz w:val="20"/>
          <w:szCs w:val="20"/>
          <w:lang w:eastAsia="es-ES"/>
        </w:rPr>
        <w:t xml:space="preserve">The Commission concludes that the Paraguayan State is responsible for violating the principle of judicial independence, the </w:t>
      </w:r>
      <w:r w:rsidR="00A00EED" w:rsidRPr="00D35620">
        <w:rPr>
          <w:rFonts w:ascii="Cambria" w:eastAsia="Times New Roman" w:hAnsi="Cambria"/>
          <w:sz w:val="20"/>
          <w:szCs w:val="20"/>
          <w:lang w:eastAsia="es-ES"/>
        </w:rPr>
        <w:t xml:space="preserve"> </w:t>
      </w:r>
      <w:r w:rsidRPr="00D35620">
        <w:rPr>
          <w:rFonts w:ascii="Cambria" w:eastAsia="Times New Roman" w:hAnsi="Cambria"/>
          <w:sz w:val="20"/>
          <w:szCs w:val="20"/>
          <w:lang w:eastAsia="es-ES"/>
        </w:rPr>
        <w:t>right to a competent and impartial authority,</w:t>
      </w:r>
      <w:r w:rsidR="00D35620" w:rsidRPr="00D35620">
        <w:rPr>
          <w:rFonts w:ascii="Cambria" w:eastAsia="Times New Roman" w:hAnsi="Cambria"/>
          <w:sz w:val="20"/>
          <w:szCs w:val="20"/>
          <w:lang w:eastAsia="es-ES"/>
        </w:rPr>
        <w:t xml:space="preserve"> the right to a reasoned decision, the principle of freedom from ex post facto laws, and the right to judicial protection established in Articles 8(1), 8(2)(h), 9, and 25(1) of the American Convention, in </w:t>
      </w:r>
      <w:r w:rsidR="00227A5E">
        <w:rPr>
          <w:rFonts w:ascii="Cambria" w:eastAsia="Times New Roman" w:hAnsi="Cambria"/>
          <w:sz w:val="20"/>
          <w:szCs w:val="20"/>
          <w:lang w:eastAsia="es-ES"/>
        </w:rPr>
        <w:t>connection</w:t>
      </w:r>
      <w:r w:rsidR="00D35620" w:rsidRPr="00D35620">
        <w:rPr>
          <w:rFonts w:ascii="Cambria" w:eastAsia="Times New Roman" w:hAnsi="Cambria"/>
          <w:sz w:val="20"/>
          <w:szCs w:val="20"/>
          <w:lang w:eastAsia="es-ES"/>
        </w:rPr>
        <w:t xml:space="preserve"> with the obligations established in Articles 1(1) and 2 therein, to the detriment of </w:t>
      </w:r>
      <w:r w:rsidR="00A00EED" w:rsidRPr="00D35620">
        <w:rPr>
          <w:rFonts w:ascii="Cambria" w:eastAsia="Times New Roman" w:hAnsi="Cambria"/>
          <w:sz w:val="20"/>
          <w:szCs w:val="20"/>
          <w:lang w:eastAsia="es-ES"/>
        </w:rPr>
        <w:t xml:space="preserve">Bonifacio </w:t>
      </w:r>
      <w:r w:rsidR="00125036" w:rsidRPr="00125036">
        <w:rPr>
          <w:rFonts w:ascii="Cambria" w:hAnsi="Cambria"/>
          <w:sz w:val="20"/>
          <w:szCs w:val="20"/>
        </w:rPr>
        <w:t>Ríos Ávalos</w:t>
      </w:r>
      <w:r w:rsidR="00125036">
        <w:rPr>
          <w:rFonts w:ascii="Cambria" w:eastAsia="Times New Roman" w:hAnsi="Cambria"/>
          <w:sz w:val="20"/>
          <w:szCs w:val="20"/>
          <w:lang w:eastAsia="es-ES"/>
        </w:rPr>
        <w:t xml:space="preserve"> </w:t>
      </w:r>
      <w:r w:rsidR="00D35620">
        <w:rPr>
          <w:rFonts w:ascii="Cambria" w:eastAsia="Times New Roman" w:hAnsi="Cambria"/>
          <w:sz w:val="20"/>
          <w:szCs w:val="20"/>
          <w:lang w:eastAsia="es-ES"/>
        </w:rPr>
        <w:t>and</w:t>
      </w:r>
      <w:r w:rsidR="00A00EED" w:rsidRPr="00D35620">
        <w:rPr>
          <w:rFonts w:ascii="Cambria" w:eastAsia="Times New Roman" w:hAnsi="Cambria"/>
          <w:sz w:val="20"/>
          <w:szCs w:val="20"/>
          <w:lang w:eastAsia="es-ES"/>
        </w:rPr>
        <w:t xml:space="preserve"> Carlos Fernández Gadea. </w:t>
      </w:r>
    </w:p>
    <w:p w14:paraId="0E83B780" w14:textId="77777777" w:rsidR="00A00EED" w:rsidRPr="00D35620"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Times New Roman" w:hAnsi="Cambria"/>
          <w:sz w:val="20"/>
          <w:szCs w:val="20"/>
          <w:lang w:eastAsia="es-ES"/>
        </w:rPr>
      </w:pPr>
    </w:p>
    <w:p w14:paraId="6E236956" w14:textId="77777777" w:rsidR="00A00EED" w:rsidRPr="00FA79AA" w:rsidRDefault="00FA79AA"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sz w:val="20"/>
          <w:szCs w:val="20"/>
          <w:lang w:eastAsia="es-ES"/>
        </w:rPr>
      </w:pPr>
      <w:r w:rsidRPr="00FA79AA">
        <w:rPr>
          <w:rFonts w:ascii="Cambria" w:eastAsia="Times New Roman" w:hAnsi="Cambria"/>
          <w:sz w:val="20"/>
          <w:szCs w:val="20"/>
          <w:lang w:eastAsia="es-ES"/>
        </w:rPr>
        <w:t>The Commission also concludes that the Paraguayan State is not responsible for violati</w:t>
      </w:r>
      <w:r w:rsidR="003C1FD2">
        <w:rPr>
          <w:rFonts w:ascii="Cambria" w:eastAsia="Times New Roman" w:hAnsi="Cambria"/>
          <w:sz w:val="20"/>
          <w:szCs w:val="20"/>
          <w:lang w:eastAsia="es-ES"/>
        </w:rPr>
        <w:t>ng</w:t>
      </w:r>
      <w:r w:rsidRPr="00FA79AA">
        <w:rPr>
          <w:rFonts w:ascii="Cambria" w:eastAsia="Times New Roman" w:hAnsi="Cambria"/>
          <w:sz w:val="20"/>
          <w:szCs w:val="20"/>
          <w:lang w:eastAsia="es-ES"/>
        </w:rPr>
        <w:t xml:space="preserve"> the right to </w:t>
      </w:r>
      <w:r w:rsidR="003C1FD2">
        <w:rPr>
          <w:rFonts w:ascii="Cambria" w:eastAsia="Times New Roman" w:hAnsi="Cambria"/>
          <w:sz w:val="20"/>
          <w:szCs w:val="20"/>
          <w:lang w:eastAsia="es-ES"/>
        </w:rPr>
        <w:t>a hearing</w:t>
      </w:r>
      <w:r w:rsidRPr="00FA79AA">
        <w:rPr>
          <w:rFonts w:ascii="Cambria" w:eastAsia="Times New Roman" w:hAnsi="Cambria"/>
          <w:sz w:val="20"/>
          <w:szCs w:val="20"/>
          <w:lang w:eastAsia="es-ES"/>
        </w:rPr>
        <w:t xml:space="preserve"> an</w:t>
      </w:r>
      <w:r>
        <w:rPr>
          <w:rFonts w:ascii="Cambria" w:eastAsia="Times New Roman" w:hAnsi="Cambria"/>
          <w:sz w:val="20"/>
          <w:szCs w:val="20"/>
          <w:lang w:eastAsia="es-ES"/>
        </w:rPr>
        <w:t xml:space="preserve">d the right to a defense. </w:t>
      </w:r>
      <w:r w:rsidR="00A00EED" w:rsidRPr="00FA79AA">
        <w:rPr>
          <w:rFonts w:ascii="Cambria" w:eastAsia="Times New Roman" w:hAnsi="Cambria"/>
          <w:sz w:val="20"/>
          <w:szCs w:val="20"/>
          <w:lang w:eastAsia="es-ES"/>
        </w:rPr>
        <w:t xml:space="preserve"> </w:t>
      </w:r>
    </w:p>
    <w:p w14:paraId="5F8CFF27" w14:textId="77777777" w:rsidR="00A00EED" w:rsidRDefault="00A00EED" w:rsidP="00A00EED"/>
    <w:p w14:paraId="3F255F33" w14:textId="77777777" w:rsidR="00402E8A" w:rsidRPr="00FA79AA" w:rsidRDefault="00402E8A" w:rsidP="00A00EED"/>
    <w:p w14:paraId="17C1EDD0" w14:textId="77777777" w:rsidR="00A00EED" w:rsidRPr="00FA79AA" w:rsidRDefault="00A00EED" w:rsidP="00A00EED"/>
    <w:p w14:paraId="05CD0694" w14:textId="77777777" w:rsidR="00A00EED" w:rsidRPr="00D068E8" w:rsidRDefault="00A93600" w:rsidP="00A00EED">
      <w:pPr>
        <w:pStyle w:val="Heading1"/>
        <w:spacing w:before="0"/>
        <w:ind w:firstLine="0"/>
        <w:rPr>
          <w:rFonts w:ascii="Cambria" w:hAnsi="Cambria"/>
          <w:color w:val="auto"/>
          <w:sz w:val="20"/>
          <w:szCs w:val="20"/>
          <w:lang w:val="es-VE"/>
        </w:rPr>
      </w:pPr>
      <w:bookmarkStart w:id="44" w:name="_Toc536459297"/>
      <w:r>
        <w:rPr>
          <w:rFonts w:ascii="Cambria" w:hAnsi="Cambria"/>
          <w:color w:val="auto"/>
          <w:sz w:val="20"/>
          <w:szCs w:val="20"/>
          <w:lang w:val="es-VE"/>
        </w:rPr>
        <w:t>RECOMMENDATIONS</w:t>
      </w:r>
      <w:bookmarkEnd w:id="44"/>
    </w:p>
    <w:p w14:paraId="25821038" w14:textId="77777777" w:rsidR="00A00EED" w:rsidRPr="00D068E8" w:rsidRDefault="00A00EED" w:rsidP="00A00EED">
      <w:pPr>
        <w:rPr>
          <w:lang w:val="es-VE"/>
        </w:rPr>
      </w:pPr>
    </w:p>
    <w:p w14:paraId="09B4ED85" w14:textId="77777777" w:rsidR="00A00EED" w:rsidRPr="00A93600" w:rsidRDefault="00A93600" w:rsidP="00A00E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A93600">
        <w:rPr>
          <w:rFonts w:ascii="Cambria" w:hAnsi="Cambria"/>
          <w:bCs/>
          <w:sz w:val="20"/>
          <w:szCs w:val="20"/>
        </w:rPr>
        <w:t>Based on the previous conclusions</w:t>
      </w:r>
      <w:r w:rsidR="00A00EED" w:rsidRPr="00A93600">
        <w:rPr>
          <w:rFonts w:ascii="Cambria" w:hAnsi="Cambria"/>
          <w:sz w:val="20"/>
          <w:szCs w:val="20"/>
        </w:rPr>
        <w:t>,</w:t>
      </w:r>
    </w:p>
    <w:p w14:paraId="7D08AB21" w14:textId="77777777" w:rsidR="00A00EED" w:rsidRPr="00A93600" w:rsidRDefault="00A00EED" w:rsidP="00A00E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rPr>
      </w:pPr>
    </w:p>
    <w:p w14:paraId="509A0A72" w14:textId="77777777" w:rsidR="00A00EED" w:rsidRPr="00A93600" w:rsidRDefault="00A93600" w:rsidP="00A00EE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2040"/>
        </w:tabs>
        <w:ind w:firstLine="720"/>
        <w:jc w:val="both"/>
        <w:rPr>
          <w:rFonts w:ascii="Cambria" w:hAnsi="Cambria"/>
          <w:sz w:val="20"/>
          <w:szCs w:val="20"/>
        </w:rPr>
      </w:pPr>
      <w:r w:rsidRPr="00A93600">
        <w:rPr>
          <w:rFonts w:ascii="Cambria" w:hAnsi="Cambria"/>
          <w:b/>
          <w:sz w:val="20"/>
          <w:szCs w:val="20"/>
        </w:rPr>
        <w:t>THE INTER-AMERICAN COMMISSION ON HUMAN RIGHTS RECOMMENDS THAT TH</w:t>
      </w:r>
      <w:r>
        <w:rPr>
          <w:rFonts w:ascii="Cambria" w:hAnsi="Cambria"/>
          <w:b/>
          <w:sz w:val="20"/>
          <w:szCs w:val="20"/>
        </w:rPr>
        <w:t>E PARAGUAYAN STATE</w:t>
      </w:r>
      <w:r w:rsidR="00CD6DCA">
        <w:rPr>
          <w:rFonts w:ascii="Cambria" w:hAnsi="Cambria"/>
          <w:b/>
          <w:sz w:val="20"/>
          <w:szCs w:val="20"/>
        </w:rPr>
        <w:t>:</w:t>
      </w:r>
    </w:p>
    <w:p w14:paraId="408FA230" w14:textId="77777777" w:rsidR="00A00EED" w:rsidRPr="00A93600" w:rsidRDefault="00A00EED" w:rsidP="00A00EED">
      <w:pPr>
        <w:pStyle w:val="BodyText3"/>
        <w:tabs>
          <w:tab w:val="left" w:pos="720"/>
          <w:tab w:val="left" w:pos="1440"/>
          <w:tab w:val="left" w:pos="9360"/>
        </w:tabs>
        <w:spacing w:after="0"/>
        <w:jc w:val="both"/>
        <w:rPr>
          <w:rFonts w:ascii="Cambria" w:hAnsi="Cambria"/>
        </w:rPr>
      </w:pPr>
    </w:p>
    <w:p w14:paraId="614DDF0E" w14:textId="77777777" w:rsidR="00A00EED" w:rsidRPr="004A68CA" w:rsidRDefault="00A00EED" w:rsidP="00A00EED">
      <w:pPr>
        <w:pStyle w:val="BodyText3"/>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9360"/>
        </w:tabs>
        <w:spacing w:after="0"/>
        <w:ind w:left="0" w:firstLine="720"/>
        <w:jc w:val="both"/>
        <w:rPr>
          <w:rFonts w:ascii="Cambria" w:hAnsi="Cambria"/>
          <w:sz w:val="20"/>
          <w:szCs w:val="20"/>
        </w:rPr>
      </w:pPr>
      <w:r w:rsidRPr="00A93600">
        <w:rPr>
          <w:rFonts w:ascii="Cambria" w:hAnsi="Cambria"/>
          <w:sz w:val="20"/>
          <w:szCs w:val="20"/>
        </w:rPr>
        <w:t>Rein</w:t>
      </w:r>
      <w:r w:rsidR="00A93600" w:rsidRPr="00A93600">
        <w:rPr>
          <w:rFonts w:ascii="Cambria" w:hAnsi="Cambria"/>
          <w:sz w:val="20"/>
          <w:szCs w:val="20"/>
        </w:rPr>
        <w:t xml:space="preserve">state </w:t>
      </w:r>
      <w:r w:rsidRPr="00A93600">
        <w:rPr>
          <w:rFonts w:ascii="Cambria" w:hAnsi="Cambria"/>
          <w:sz w:val="20"/>
          <w:szCs w:val="20"/>
        </w:rPr>
        <w:t xml:space="preserve">Bonifacio </w:t>
      </w:r>
      <w:r w:rsidR="00125036" w:rsidRPr="00125036">
        <w:rPr>
          <w:rFonts w:ascii="Cambria" w:hAnsi="Cambria"/>
          <w:sz w:val="20"/>
          <w:szCs w:val="20"/>
        </w:rPr>
        <w:t>Ríos Ávalos</w:t>
      </w:r>
      <w:r w:rsidR="00A93600">
        <w:rPr>
          <w:rFonts w:ascii="Cambria" w:hAnsi="Cambria"/>
          <w:sz w:val="20"/>
          <w:szCs w:val="20"/>
        </w:rPr>
        <w:t xml:space="preserve">, </w:t>
      </w:r>
      <w:r w:rsidR="00A93600" w:rsidRPr="00A93600">
        <w:rPr>
          <w:rFonts w:ascii="Cambria" w:hAnsi="Cambria"/>
          <w:sz w:val="20"/>
          <w:szCs w:val="20"/>
        </w:rPr>
        <w:t xml:space="preserve">should </w:t>
      </w:r>
      <w:r w:rsidR="00125036">
        <w:rPr>
          <w:rFonts w:ascii="Cambria" w:hAnsi="Cambria"/>
          <w:sz w:val="20"/>
          <w:szCs w:val="20"/>
        </w:rPr>
        <w:t>he so</w:t>
      </w:r>
      <w:r w:rsidR="00A93600" w:rsidRPr="00A93600">
        <w:rPr>
          <w:rFonts w:ascii="Cambria" w:hAnsi="Cambria"/>
          <w:sz w:val="20"/>
          <w:szCs w:val="20"/>
        </w:rPr>
        <w:t xml:space="preserve"> wish, in a position similar to the one he held in the judiciary, with the same remuneration, social benefits, and equivalent </w:t>
      </w:r>
      <w:r w:rsidR="00CD6DCA">
        <w:rPr>
          <w:rFonts w:ascii="Cambria" w:hAnsi="Cambria"/>
          <w:sz w:val="20"/>
          <w:szCs w:val="20"/>
        </w:rPr>
        <w:t>r</w:t>
      </w:r>
      <w:r w:rsidR="00CD6DCA" w:rsidRPr="00A93600">
        <w:rPr>
          <w:rFonts w:ascii="Cambria" w:hAnsi="Cambria"/>
          <w:sz w:val="20"/>
          <w:szCs w:val="20"/>
        </w:rPr>
        <w:t xml:space="preserve">ank </w:t>
      </w:r>
      <w:r w:rsidR="00A93600" w:rsidRPr="00A93600">
        <w:rPr>
          <w:rFonts w:ascii="Cambria" w:hAnsi="Cambria"/>
          <w:sz w:val="20"/>
          <w:szCs w:val="20"/>
        </w:rPr>
        <w:t xml:space="preserve">to </w:t>
      </w:r>
      <w:r w:rsidR="00CD6DCA">
        <w:rPr>
          <w:rFonts w:ascii="Cambria" w:hAnsi="Cambria"/>
          <w:sz w:val="20"/>
          <w:szCs w:val="20"/>
        </w:rPr>
        <w:t>which</w:t>
      </w:r>
      <w:r w:rsidR="00A93600" w:rsidRPr="00A93600">
        <w:rPr>
          <w:rFonts w:ascii="Cambria" w:hAnsi="Cambria"/>
          <w:sz w:val="20"/>
          <w:szCs w:val="20"/>
        </w:rPr>
        <w:t xml:space="preserve"> he would </w:t>
      </w:r>
      <w:r w:rsidR="00CD6DCA">
        <w:rPr>
          <w:rFonts w:ascii="Cambria" w:hAnsi="Cambria"/>
          <w:sz w:val="20"/>
          <w:szCs w:val="20"/>
        </w:rPr>
        <w:t xml:space="preserve">have been </w:t>
      </w:r>
      <w:r w:rsidR="00A93600" w:rsidRPr="00A93600">
        <w:rPr>
          <w:rFonts w:ascii="Cambria" w:hAnsi="Cambria"/>
          <w:sz w:val="20"/>
          <w:szCs w:val="20"/>
        </w:rPr>
        <w:t>entitled if he ha</w:t>
      </w:r>
      <w:r w:rsidR="00A93600">
        <w:rPr>
          <w:rFonts w:ascii="Cambria" w:hAnsi="Cambria"/>
          <w:sz w:val="20"/>
          <w:szCs w:val="20"/>
        </w:rPr>
        <w:t>d not been removed</w:t>
      </w:r>
      <w:r w:rsidR="00CD6DCA">
        <w:rPr>
          <w:rFonts w:ascii="Cambria" w:hAnsi="Cambria"/>
          <w:sz w:val="20"/>
          <w:szCs w:val="20"/>
        </w:rPr>
        <w:t xml:space="preserve"> from office</w:t>
      </w:r>
      <w:r w:rsidR="00A93600">
        <w:rPr>
          <w:rFonts w:ascii="Cambria" w:hAnsi="Cambria"/>
          <w:sz w:val="20"/>
          <w:szCs w:val="20"/>
        </w:rPr>
        <w:t>. If</w:t>
      </w:r>
      <w:r w:rsidR="004A68CA">
        <w:rPr>
          <w:rFonts w:ascii="Cambria" w:hAnsi="Cambria"/>
          <w:sz w:val="20"/>
          <w:szCs w:val="20"/>
        </w:rPr>
        <w:t>,</w:t>
      </w:r>
      <w:r w:rsidR="00A93600">
        <w:rPr>
          <w:rFonts w:ascii="Cambria" w:hAnsi="Cambria"/>
          <w:sz w:val="20"/>
          <w:szCs w:val="20"/>
        </w:rPr>
        <w:t xml:space="preserve"> for well-founded reasons, it is not possible to reinstate him, </w:t>
      </w:r>
      <w:r w:rsidR="004A68CA">
        <w:rPr>
          <w:rFonts w:ascii="Cambria" w:hAnsi="Cambria"/>
          <w:sz w:val="20"/>
          <w:szCs w:val="20"/>
        </w:rPr>
        <w:t xml:space="preserve">pay him alternative compensation. </w:t>
      </w:r>
      <w:r w:rsidR="004A68CA" w:rsidRPr="004A68CA">
        <w:rPr>
          <w:rFonts w:ascii="Cambria" w:hAnsi="Cambria"/>
          <w:sz w:val="20"/>
          <w:szCs w:val="20"/>
        </w:rPr>
        <w:t xml:space="preserve">In the case of </w:t>
      </w:r>
      <w:r w:rsidRPr="004A68CA">
        <w:rPr>
          <w:rFonts w:ascii="Cambria" w:hAnsi="Cambria"/>
          <w:sz w:val="20"/>
          <w:szCs w:val="20"/>
        </w:rPr>
        <w:t xml:space="preserve">Carlos Fernández Gadea, </w:t>
      </w:r>
      <w:r w:rsidR="004A68CA" w:rsidRPr="004A68CA">
        <w:rPr>
          <w:rFonts w:ascii="Cambria" w:hAnsi="Cambria"/>
          <w:sz w:val="20"/>
          <w:szCs w:val="20"/>
        </w:rPr>
        <w:t>the IACHR notes that due to his death, alternative compensation on his beha</w:t>
      </w:r>
      <w:r w:rsidR="004A68CA">
        <w:rPr>
          <w:rFonts w:ascii="Cambria" w:hAnsi="Cambria"/>
          <w:sz w:val="20"/>
          <w:szCs w:val="20"/>
        </w:rPr>
        <w:t>lf is in order</w:t>
      </w:r>
      <w:r w:rsidRPr="004A68CA">
        <w:rPr>
          <w:rFonts w:ascii="Cambria" w:hAnsi="Cambria"/>
          <w:sz w:val="20"/>
          <w:szCs w:val="20"/>
        </w:rPr>
        <w:t xml:space="preserve">. </w:t>
      </w:r>
    </w:p>
    <w:p w14:paraId="03731134" w14:textId="77777777" w:rsidR="00A00EED" w:rsidRPr="004A68CA" w:rsidRDefault="00A00EED" w:rsidP="00A00EED">
      <w:pPr>
        <w:pStyle w:val="BodyText3"/>
        <w:tabs>
          <w:tab w:val="left" w:pos="720"/>
          <w:tab w:val="left" w:pos="1440"/>
          <w:tab w:val="left" w:pos="9360"/>
        </w:tabs>
        <w:spacing w:after="0"/>
        <w:jc w:val="both"/>
        <w:rPr>
          <w:rFonts w:ascii="Cambria" w:hAnsi="Cambria"/>
        </w:rPr>
      </w:pPr>
    </w:p>
    <w:p w14:paraId="7067A7B1" w14:textId="77777777" w:rsidR="00A00EED" w:rsidRPr="004A68CA" w:rsidRDefault="004A68CA" w:rsidP="00A00EED">
      <w:pPr>
        <w:pStyle w:val="BodyText3"/>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9360"/>
        </w:tabs>
        <w:spacing w:after="0"/>
        <w:ind w:left="0" w:firstLine="720"/>
        <w:jc w:val="both"/>
        <w:rPr>
          <w:rFonts w:ascii="Cambria" w:hAnsi="Cambria"/>
          <w:sz w:val="20"/>
          <w:szCs w:val="20"/>
        </w:rPr>
      </w:pPr>
      <w:r w:rsidRPr="004A68CA">
        <w:rPr>
          <w:rFonts w:ascii="Cambria" w:hAnsi="Cambria"/>
          <w:sz w:val="20"/>
          <w:szCs w:val="20"/>
        </w:rPr>
        <w:t>Provide full reparation for the violations of rights laid</w:t>
      </w:r>
      <w:r>
        <w:rPr>
          <w:rFonts w:ascii="Cambria" w:hAnsi="Cambria"/>
          <w:sz w:val="20"/>
          <w:szCs w:val="20"/>
        </w:rPr>
        <w:t xml:space="preserve"> </w:t>
      </w:r>
      <w:r w:rsidRPr="004A68CA">
        <w:rPr>
          <w:rFonts w:ascii="Cambria" w:hAnsi="Cambria"/>
          <w:sz w:val="20"/>
          <w:szCs w:val="20"/>
        </w:rPr>
        <w:t xml:space="preserve">out in this report, including </w:t>
      </w:r>
      <w:r w:rsidR="00742AC8">
        <w:rPr>
          <w:rFonts w:ascii="Cambria" w:hAnsi="Cambria"/>
          <w:sz w:val="20"/>
          <w:szCs w:val="20"/>
        </w:rPr>
        <w:t>the material</w:t>
      </w:r>
      <w:r>
        <w:rPr>
          <w:rFonts w:ascii="Cambria" w:hAnsi="Cambria"/>
          <w:sz w:val="20"/>
          <w:szCs w:val="20"/>
        </w:rPr>
        <w:t xml:space="preserve"> and non-</w:t>
      </w:r>
      <w:r w:rsidR="00742AC8">
        <w:rPr>
          <w:rFonts w:ascii="Cambria" w:hAnsi="Cambria"/>
          <w:sz w:val="20"/>
          <w:szCs w:val="20"/>
        </w:rPr>
        <w:t>material</w:t>
      </w:r>
      <w:r>
        <w:rPr>
          <w:rFonts w:ascii="Cambria" w:hAnsi="Cambria"/>
          <w:sz w:val="20"/>
          <w:szCs w:val="20"/>
        </w:rPr>
        <w:t xml:space="preserve"> aspect</w:t>
      </w:r>
      <w:r w:rsidR="00A00EED" w:rsidRPr="004A68CA">
        <w:rPr>
          <w:rFonts w:ascii="Cambria" w:hAnsi="Cambria"/>
          <w:sz w:val="20"/>
          <w:szCs w:val="20"/>
        </w:rPr>
        <w:t xml:space="preserve">. </w:t>
      </w:r>
    </w:p>
    <w:p w14:paraId="53992D28" w14:textId="77777777" w:rsidR="00A00EED" w:rsidRPr="004A68CA" w:rsidRDefault="00A00EED" w:rsidP="00A00EED">
      <w:pPr>
        <w:pStyle w:val="ListParagraph"/>
        <w:rPr>
          <w:sz w:val="16"/>
          <w:szCs w:val="16"/>
        </w:rPr>
      </w:pPr>
    </w:p>
    <w:p w14:paraId="36663B1D" w14:textId="77777777" w:rsidR="00A00EED" w:rsidRPr="00DC1686" w:rsidRDefault="006E1FCB" w:rsidP="00A00EED">
      <w:pPr>
        <w:pStyle w:val="BodyText3"/>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9360"/>
        </w:tabs>
        <w:spacing w:after="0"/>
        <w:ind w:left="0" w:firstLine="720"/>
        <w:jc w:val="both"/>
        <w:rPr>
          <w:rFonts w:ascii="Cambria" w:hAnsi="Cambria"/>
          <w:sz w:val="20"/>
          <w:szCs w:val="20"/>
        </w:rPr>
      </w:pPr>
      <w:r w:rsidRPr="006E1FCB">
        <w:rPr>
          <w:rFonts w:ascii="Cambria" w:hAnsi="Cambria"/>
          <w:sz w:val="20"/>
          <w:szCs w:val="20"/>
        </w:rPr>
        <w:t xml:space="preserve">Adjust domestic laws to ensure that </w:t>
      </w:r>
      <w:r w:rsidR="00F27D9B">
        <w:rPr>
          <w:rFonts w:ascii="Cambria" w:hAnsi="Cambria"/>
          <w:sz w:val="20"/>
          <w:szCs w:val="20"/>
        </w:rPr>
        <w:t>sanction</w:t>
      </w:r>
      <w:r w:rsidR="00F27D9B" w:rsidRPr="006E1FCB">
        <w:rPr>
          <w:rFonts w:ascii="Cambria" w:hAnsi="Cambria"/>
          <w:sz w:val="20"/>
          <w:szCs w:val="20"/>
        </w:rPr>
        <w:t xml:space="preserve"> </w:t>
      </w:r>
      <w:r w:rsidRPr="006E1FCB">
        <w:rPr>
          <w:rFonts w:ascii="Cambria" w:hAnsi="Cambria"/>
          <w:sz w:val="20"/>
          <w:szCs w:val="20"/>
        </w:rPr>
        <w:t xml:space="preserve">proceedings </w:t>
      </w:r>
      <w:r w:rsidR="00F27D9B">
        <w:rPr>
          <w:rFonts w:ascii="Cambria" w:hAnsi="Cambria"/>
          <w:sz w:val="20"/>
          <w:szCs w:val="20"/>
        </w:rPr>
        <w:t>against</w:t>
      </w:r>
      <w:r w:rsidR="00742AC8">
        <w:rPr>
          <w:rFonts w:ascii="Cambria" w:hAnsi="Cambria"/>
          <w:sz w:val="20"/>
          <w:szCs w:val="20"/>
        </w:rPr>
        <w:t xml:space="preserve"> </w:t>
      </w:r>
      <w:r w:rsidRPr="006E1FCB">
        <w:rPr>
          <w:rFonts w:ascii="Cambria" w:hAnsi="Cambria"/>
          <w:sz w:val="20"/>
          <w:szCs w:val="20"/>
        </w:rPr>
        <w:t>justic</w:t>
      </w:r>
      <w:r w:rsidR="00742AC8">
        <w:rPr>
          <w:rFonts w:ascii="Cambria" w:hAnsi="Cambria"/>
          <w:sz w:val="20"/>
          <w:szCs w:val="20"/>
        </w:rPr>
        <w:t>e</w:t>
      </w:r>
      <w:r w:rsidRPr="006E1FCB">
        <w:rPr>
          <w:rFonts w:ascii="Cambria" w:hAnsi="Cambria"/>
          <w:sz w:val="20"/>
          <w:szCs w:val="20"/>
        </w:rPr>
        <w:t xml:space="preserve"> operators are compatible with the standards on judicial </w:t>
      </w:r>
      <w:r w:rsidR="00742AC8">
        <w:rPr>
          <w:rFonts w:ascii="Cambria" w:hAnsi="Cambria"/>
          <w:sz w:val="20"/>
          <w:szCs w:val="20"/>
        </w:rPr>
        <w:t>i</w:t>
      </w:r>
      <w:r w:rsidRPr="006E1FCB">
        <w:rPr>
          <w:rFonts w:ascii="Cambria" w:hAnsi="Cambria"/>
          <w:sz w:val="20"/>
          <w:szCs w:val="20"/>
        </w:rPr>
        <w:t xml:space="preserve">ndependence established in this report and comply with all </w:t>
      </w:r>
      <w:r w:rsidR="00742AC8" w:rsidRPr="006E1FCB">
        <w:rPr>
          <w:rFonts w:ascii="Cambria" w:hAnsi="Cambria"/>
          <w:sz w:val="20"/>
          <w:szCs w:val="20"/>
        </w:rPr>
        <w:t xml:space="preserve">due process </w:t>
      </w:r>
      <w:r w:rsidRPr="006E1FCB">
        <w:rPr>
          <w:rFonts w:ascii="Cambria" w:hAnsi="Cambria"/>
          <w:sz w:val="20"/>
          <w:szCs w:val="20"/>
        </w:rPr>
        <w:t xml:space="preserve">guarantees and the principle of </w:t>
      </w:r>
      <w:r w:rsidR="00742AC8">
        <w:rPr>
          <w:rFonts w:ascii="Cambria" w:hAnsi="Cambria"/>
          <w:sz w:val="20"/>
          <w:szCs w:val="20"/>
        </w:rPr>
        <w:t>legality</w:t>
      </w:r>
      <w:r w:rsidRPr="006E1FCB">
        <w:rPr>
          <w:rFonts w:ascii="Cambria" w:hAnsi="Cambria"/>
          <w:sz w:val="20"/>
          <w:szCs w:val="20"/>
        </w:rPr>
        <w:t xml:space="preserve">. </w:t>
      </w:r>
      <w:r w:rsidRPr="00DC1686">
        <w:rPr>
          <w:rFonts w:ascii="Cambria" w:hAnsi="Cambria"/>
          <w:sz w:val="20"/>
          <w:szCs w:val="20"/>
        </w:rPr>
        <w:t>Specifically, the State should take the necessary measures to</w:t>
      </w:r>
      <w:r w:rsidR="00A00EED" w:rsidRPr="00DC1686">
        <w:rPr>
          <w:rFonts w:ascii="Cambria" w:hAnsi="Cambria"/>
          <w:sz w:val="20"/>
          <w:szCs w:val="20"/>
        </w:rPr>
        <w:t xml:space="preserve">: i) </w:t>
      </w:r>
      <w:r w:rsidR="001B7CB7" w:rsidRPr="00DC1686">
        <w:rPr>
          <w:rFonts w:ascii="Cambria" w:hAnsi="Cambria"/>
          <w:sz w:val="20"/>
          <w:szCs w:val="20"/>
        </w:rPr>
        <w:t xml:space="preserve">ensure that </w:t>
      </w:r>
      <w:r w:rsidR="00F27D9B">
        <w:rPr>
          <w:rFonts w:ascii="Cambria" w:hAnsi="Cambria"/>
          <w:sz w:val="20"/>
          <w:szCs w:val="20"/>
        </w:rPr>
        <w:t>sanction</w:t>
      </w:r>
      <w:r w:rsidR="001B7CB7" w:rsidRPr="00DC1686">
        <w:rPr>
          <w:rFonts w:ascii="Cambria" w:hAnsi="Cambria"/>
          <w:sz w:val="20"/>
          <w:szCs w:val="20"/>
        </w:rPr>
        <w:t xml:space="preserve"> proceedings against judges </w:t>
      </w:r>
      <w:r w:rsidR="00D356D1" w:rsidRPr="00D356D1">
        <w:rPr>
          <w:rFonts w:ascii="Cambria" w:hAnsi="Cambria"/>
          <w:sz w:val="20"/>
          <w:szCs w:val="20"/>
        </w:rPr>
        <w:t>are subject to</w:t>
      </w:r>
      <w:r w:rsidR="001B7CB7" w:rsidRPr="00D356D1">
        <w:rPr>
          <w:rFonts w:ascii="Cambria" w:hAnsi="Cambria"/>
          <w:sz w:val="20"/>
          <w:szCs w:val="20"/>
        </w:rPr>
        <w:t xml:space="preserve"> legal </w:t>
      </w:r>
      <w:r w:rsidR="00DC1686" w:rsidRPr="00D356D1">
        <w:rPr>
          <w:rFonts w:ascii="Cambria" w:hAnsi="Cambria"/>
          <w:sz w:val="20"/>
          <w:szCs w:val="20"/>
        </w:rPr>
        <w:t>controls</w:t>
      </w:r>
      <w:r w:rsidR="001B7CB7" w:rsidRPr="00D356D1">
        <w:rPr>
          <w:rFonts w:ascii="Cambria" w:hAnsi="Cambria"/>
          <w:sz w:val="20"/>
          <w:szCs w:val="20"/>
        </w:rPr>
        <w:t xml:space="preserve"> and not</w:t>
      </w:r>
      <w:r w:rsidR="001B7CB7" w:rsidRPr="00DC1686">
        <w:rPr>
          <w:rFonts w:ascii="Cambria" w:hAnsi="Cambria"/>
          <w:sz w:val="20"/>
          <w:szCs w:val="20"/>
        </w:rPr>
        <w:t xml:space="preserve">  political </w:t>
      </w:r>
      <w:r w:rsidR="00DC1686" w:rsidRPr="00DC1686">
        <w:rPr>
          <w:rFonts w:ascii="Cambria" w:hAnsi="Cambria"/>
          <w:sz w:val="20"/>
          <w:szCs w:val="20"/>
        </w:rPr>
        <w:t>controls</w:t>
      </w:r>
      <w:r w:rsidR="00A00EED" w:rsidRPr="00DC1686">
        <w:rPr>
          <w:rFonts w:ascii="Cambria" w:hAnsi="Cambria"/>
          <w:sz w:val="20"/>
          <w:szCs w:val="20"/>
        </w:rPr>
        <w:t xml:space="preserve">; ii) </w:t>
      </w:r>
      <w:r w:rsidR="00DC1686" w:rsidRPr="00DC1686">
        <w:rPr>
          <w:rFonts w:ascii="Cambria" w:hAnsi="Cambria"/>
          <w:sz w:val="20"/>
          <w:szCs w:val="20"/>
        </w:rPr>
        <w:t xml:space="preserve">properly regulate </w:t>
      </w:r>
      <w:r w:rsidR="0003675B" w:rsidRPr="00DC1686">
        <w:rPr>
          <w:rFonts w:ascii="Cambria" w:hAnsi="Cambria"/>
          <w:sz w:val="20"/>
          <w:szCs w:val="20"/>
        </w:rPr>
        <w:t>applicable</w:t>
      </w:r>
      <w:r w:rsidR="00DC1686" w:rsidRPr="00DC1686">
        <w:rPr>
          <w:rFonts w:ascii="Cambria" w:hAnsi="Cambria"/>
          <w:sz w:val="20"/>
          <w:szCs w:val="20"/>
        </w:rPr>
        <w:t xml:space="preserve"> penalties so that they comply with the principle of </w:t>
      </w:r>
      <w:r w:rsidR="0003675B">
        <w:rPr>
          <w:rFonts w:ascii="Cambria" w:hAnsi="Cambria"/>
          <w:sz w:val="20"/>
          <w:szCs w:val="20"/>
        </w:rPr>
        <w:t>legality</w:t>
      </w:r>
      <w:r w:rsidR="00A00EED" w:rsidRPr="00DC1686">
        <w:rPr>
          <w:rFonts w:ascii="Cambria" w:hAnsi="Cambria"/>
          <w:sz w:val="20"/>
          <w:szCs w:val="20"/>
        </w:rPr>
        <w:t xml:space="preserve">; iii) </w:t>
      </w:r>
      <w:r w:rsidR="00DC1686" w:rsidRPr="00DC1686">
        <w:rPr>
          <w:rFonts w:ascii="Cambria" w:hAnsi="Cambria"/>
          <w:sz w:val="20"/>
          <w:szCs w:val="20"/>
        </w:rPr>
        <w:t xml:space="preserve">allow judges </w:t>
      </w:r>
      <w:r w:rsidR="0003675B">
        <w:rPr>
          <w:rFonts w:ascii="Cambria" w:hAnsi="Cambria"/>
          <w:sz w:val="20"/>
          <w:szCs w:val="20"/>
        </w:rPr>
        <w:t>to appeal to a higher authority</w:t>
      </w:r>
      <w:r w:rsidR="00A5592E">
        <w:rPr>
          <w:rFonts w:ascii="Cambria" w:hAnsi="Cambria"/>
          <w:sz w:val="20"/>
          <w:szCs w:val="20"/>
        </w:rPr>
        <w:t xml:space="preserve"> in any sanction </w:t>
      </w:r>
      <w:r w:rsidR="00F27D9B">
        <w:rPr>
          <w:rFonts w:ascii="Cambria" w:hAnsi="Cambria"/>
          <w:sz w:val="20"/>
          <w:szCs w:val="20"/>
        </w:rPr>
        <w:t xml:space="preserve">process, </w:t>
      </w:r>
      <w:r w:rsidR="00D6346E">
        <w:rPr>
          <w:rFonts w:ascii="Cambria" w:hAnsi="Cambria"/>
          <w:sz w:val="20"/>
          <w:szCs w:val="20"/>
        </w:rPr>
        <w:t>so that they can be</w:t>
      </w:r>
      <w:r w:rsidR="00F27D9B">
        <w:rPr>
          <w:rFonts w:ascii="Cambria" w:hAnsi="Cambria"/>
          <w:sz w:val="20"/>
          <w:szCs w:val="20"/>
        </w:rPr>
        <w:t xml:space="preserve"> ensure</w:t>
      </w:r>
      <w:r w:rsidR="00D6346E">
        <w:rPr>
          <w:rFonts w:ascii="Cambria" w:hAnsi="Cambria"/>
          <w:sz w:val="20"/>
          <w:szCs w:val="20"/>
        </w:rPr>
        <w:t>d</w:t>
      </w:r>
      <w:r w:rsidR="00F27D9B">
        <w:rPr>
          <w:rFonts w:ascii="Cambria" w:hAnsi="Cambria"/>
          <w:sz w:val="20"/>
          <w:szCs w:val="20"/>
        </w:rPr>
        <w:t xml:space="preserve"> a second review of any penalty imposed against them</w:t>
      </w:r>
      <w:r w:rsidR="0003675B">
        <w:rPr>
          <w:rFonts w:ascii="Cambria" w:hAnsi="Cambria"/>
          <w:sz w:val="20"/>
          <w:szCs w:val="20"/>
        </w:rPr>
        <w:t xml:space="preserve">, </w:t>
      </w:r>
      <w:r w:rsidR="00D356D1">
        <w:rPr>
          <w:rFonts w:ascii="Cambria" w:hAnsi="Cambria"/>
          <w:sz w:val="20"/>
          <w:szCs w:val="20"/>
        </w:rPr>
        <w:t>and to have</w:t>
      </w:r>
      <w:r w:rsidR="0003675B">
        <w:rPr>
          <w:rFonts w:ascii="Cambria" w:hAnsi="Cambria"/>
          <w:sz w:val="20"/>
          <w:szCs w:val="20"/>
        </w:rPr>
        <w:t xml:space="preserve"> judicial recourse for potential violations to due process</w:t>
      </w:r>
      <w:r w:rsidR="00D356D1">
        <w:rPr>
          <w:rFonts w:ascii="Cambria" w:hAnsi="Cambria"/>
          <w:sz w:val="20"/>
          <w:szCs w:val="20"/>
        </w:rPr>
        <w:t>;</w:t>
      </w:r>
      <w:r w:rsidR="00A00EED" w:rsidRPr="00DC1686">
        <w:rPr>
          <w:rFonts w:ascii="Cambria" w:hAnsi="Cambria"/>
          <w:sz w:val="20"/>
          <w:szCs w:val="20"/>
        </w:rPr>
        <w:t xml:space="preserve"> </w:t>
      </w:r>
      <w:r w:rsidR="00DC1686" w:rsidRPr="00DC1686">
        <w:rPr>
          <w:rFonts w:ascii="Cambria" w:hAnsi="Cambria"/>
          <w:sz w:val="20"/>
          <w:szCs w:val="20"/>
        </w:rPr>
        <w:t>and</w:t>
      </w:r>
      <w:r w:rsidR="00A00EED" w:rsidRPr="00DC1686">
        <w:rPr>
          <w:rFonts w:ascii="Cambria" w:hAnsi="Cambria"/>
          <w:sz w:val="20"/>
          <w:szCs w:val="20"/>
        </w:rPr>
        <w:t xml:space="preserve"> iv) </w:t>
      </w:r>
      <w:r w:rsidR="00DC1686" w:rsidRPr="00DC1686">
        <w:rPr>
          <w:rFonts w:ascii="Cambria" w:hAnsi="Cambria"/>
          <w:sz w:val="20"/>
          <w:szCs w:val="20"/>
        </w:rPr>
        <w:t xml:space="preserve">adopt the necessary measures to ensure that the authorities in charge of proceedings </w:t>
      </w:r>
      <w:r w:rsidR="0003675B">
        <w:rPr>
          <w:rFonts w:ascii="Cambria" w:hAnsi="Cambria"/>
          <w:sz w:val="20"/>
          <w:szCs w:val="20"/>
        </w:rPr>
        <w:t>to sanction</w:t>
      </w:r>
      <w:r w:rsidR="00DC1686" w:rsidRPr="00DC1686">
        <w:rPr>
          <w:rFonts w:ascii="Cambria" w:hAnsi="Cambria"/>
          <w:sz w:val="20"/>
          <w:szCs w:val="20"/>
        </w:rPr>
        <w:t xml:space="preserve"> judges provide </w:t>
      </w:r>
      <w:r w:rsidR="00D6346E">
        <w:rPr>
          <w:rFonts w:ascii="Cambria" w:hAnsi="Cambria"/>
          <w:sz w:val="20"/>
          <w:szCs w:val="20"/>
        </w:rPr>
        <w:t>reasons</w:t>
      </w:r>
      <w:r w:rsidR="00DC1686" w:rsidRPr="00DC1686">
        <w:rPr>
          <w:rFonts w:ascii="Cambria" w:hAnsi="Cambria"/>
          <w:sz w:val="20"/>
          <w:szCs w:val="20"/>
        </w:rPr>
        <w:t xml:space="preserve"> for their decision</w:t>
      </w:r>
      <w:r w:rsidR="00D356D1">
        <w:rPr>
          <w:rFonts w:ascii="Cambria" w:hAnsi="Cambria"/>
          <w:sz w:val="20"/>
          <w:szCs w:val="20"/>
        </w:rPr>
        <w:t>s</w:t>
      </w:r>
      <w:r w:rsidR="00DC1686" w:rsidRPr="00DC1686">
        <w:rPr>
          <w:rFonts w:ascii="Cambria" w:hAnsi="Cambria"/>
          <w:sz w:val="20"/>
          <w:szCs w:val="20"/>
        </w:rPr>
        <w:t xml:space="preserve"> in a manner compatible with the American Convention</w:t>
      </w:r>
      <w:r w:rsidR="00DC1686">
        <w:rPr>
          <w:rFonts w:ascii="Cambria" w:hAnsi="Cambria"/>
          <w:sz w:val="20"/>
          <w:szCs w:val="20"/>
        </w:rPr>
        <w:t xml:space="preserve">, </w:t>
      </w:r>
      <w:r w:rsidR="00865070">
        <w:rPr>
          <w:rFonts w:ascii="Cambria" w:hAnsi="Cambria"/>
          <w:sz w:val="20"/>
          <w:szCs w:val="20"/>
        </w:rPr>
        <w:t>in keeping with</w:t>
      </w:r>
      <w:r w:rsidR="00DC1686">
        <w:rPr>
          <w:rFonts w:ascii="Cambria" w:hAnsi="Cambria"/>
          <w:sz w:val="20"/>
          <w:szCs w:val="20"/>
        </w:rPr>
        <w:t xml:space="preserve"> the terms analyzed in this report. </w:t>
      </w:r>
    </w:p>
    <w:p w14:paraId="0AF68A60" w14:textId="77777777" w:rsidR="00C55560" w:rsidRPr="00DC1686" w:rsidRDefault="00C55560" w:rsidP="00A00EED">
      <w:pPr>
        <w:tabs>
          <w:tab w:val="center" w:pos="5400"/>
        </w:tabs>
        <w:suppressAutoHyphens/>
        <w:spacing w:line="276" w:lineRule="auto"/>
        <w:jc w:val="center"/>
        <w:rPr>
          <w:rFonts w:asciiTheme="majorHAnsi" w:hAnsiTheme="majorHAnsi"/>
          <w:sz w:val="20"/>
          <w:szCs w:val="20"/>
        </w:rPr>
      </w:pPr>
    </w:p>
    <w:sectPr w:rsidR="00C55560" w:rsidRPr="00DC1686" w:rsidSect="00A00EED">
      <w:pgSz w:w="12240" w:h="15840"/>
      <w:pgMar w:top="1440" w:right="1440" w:bottom="126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516A5" w14:textId="77777777" w:rsidR="00F34518" w:rsidRDefault="00F34518" w:rsidP="00036A8A">
      <w:r>
        <w:separator/>
      </w:r>
    </w:p>
  </w:endnote>
  <w:endnote w:type="continuationSeparator" w:id="0">
    <w:p w14:paraId="17964062" w14:textId="77777777" w:rsidR="00F34518" w:rsidRDefault="00F34518"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Linotype-Roman">
    <w:charset w:val="00"/>
    <w:family w:val="auto"/>
    <w:pitch w:val="variable"/>
    <w:sig w:usb0="E0000287" w:usb1="40000013" w:usb2="00000000" w:usb3="00000000" w:csb0="0000019F" w:csb1="00000000"/>
  </w:font>
  <w:font w:name="PalatinoLinotype-Italic">
    <w:charset w:val="00"/>
    <w:family w:val="auto"/>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3163477"/>
      <w:docPartObj>
        <w:docPartGallery w:val="Page Numbers (Bottom of Page)"/>
        <w:docPartUnique/>
      </w:docPartObj>
    </w:sdtPr>
    <w:sdtEndPr>
      <w:rPr>
        <w:noProof/>
        <w:sz w:val="16"/>
      </w:rPr>
    </w:sdtEndPr>
    <w:sdtContent>
      <w:p w14:paraId="5B3F49C1" w14:textId="77777777" w:rsidR="0072111D" w:rsidRPr="006311DA" w:rsidRDefault="0072111D">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EF201F">
          <w:rPr>
            <w:noProof/>
            <w:sz w:val="16"/>
          </w:rPr>
          <w:t>21</w:t>
        </w:r>
        <w:r w:rsidRPr="006311DA">
          <w:rPr>
            <w:noProof/>
            <w:sz w:val="16"/>
          </w:rPr>
          <w:fldChar w:fldCharType="end"/>
        </w:r>
      </w:p>
    </w:sdtContent>
  </w:sdt>
  <w:p w14:paraId="25FD67F4" w14:textId="77777777" w:rsidR="0072111D" w:rsidRDefault="007211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89E24" w14:textId="77777777" w:rsidR="0072111D" w:rsidRDefault="0072111D">
    <w:pPr>
      <w:pStyle w:val="Footer"/>
      <w:jc w:val="center"/>
    </w:pPr>
  </w:p>
  <w:p w14:paraId="2A2790D7" w14:textId="77777777" w:rsidR="0072111D" w:rsidRDefault="00721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9729CF" w14:textId="77777777" w:rsidR="00F34518" w:rsidRPr="00036A8A" w:rsidRDefault="00F34518"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0BBBDD6B" w14:textId="77777777" w:rsidR="00F34518" w:rsidRPr="00036A8A" w:rsidRDefault="00F34518" w:rsidP="00036A8A">
      <w:pPr>
        <w:rPr>
          <w:rFonts w:asciiTheme="majorHAnsi" w:hAnsiTheme="majorHAnsi"/>
          <w:sz w:val="16"/>
          <w:szCs w:val="16"/>
        </w:rPr>
      </w:pPr>
      <w:r w:rsidRPr="00036A8A">
        <w:rPr>
          <w:rFonts w:asciiTheme="majorHAnsi" w:hAnsiTheme="majorHAnsi"/>
          <w:sz w:val="16"/>
          <w:szCs w:val="16"/>
        </w:rPr>
        <w:separator/>
      </w:r>
    </w:p>
    <w:p w14:paraId="412A160E" w14:textId="77777777" w:rsidR="00F34518" w:rsidRPr="00036A8A" w:rsidRDefault="00F34518"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4F82B25F" w14:textId="77777777" w:rsidR="00F34518" w:rsidRPr="0093441A" w:rsidRDefault="00F34518"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180EE9CE" w14:textId="77777777" w:rsidR="0072111D" w:rsidRPr="00BE0F98" w:rsidRDefault="0072111D" w:rsidP="00A00EED">
      <w:pPr>
        <w:pStyle w:val="FootnoteText"/>
        <w:jc w:val="both"/>
        <w:rPr>
          <w:rFonts w:ascii="Cambria" w:hAnsi="Cambria"/>
          <w:sz w:val="16"/>
          <w:szCs w:val="16"/>
        </w:rPr>
      </w:pPr>
      <w:r w:rsidRPr="00D36CAA">
        <w:rPr>
          <w:rStyle w:val="FootnoteReference"/>
          <w:rFonts w:ascii="Cambria" w:hAnsi="Cambria"/>
          <w:sz w:val="16"/>
          <w:szCs w:val="16"/>
        </w:rPr>
        <w:footnoteRef/>
      </w:r>
      <w:r w:rsidRPr="00943244">
        <w:rPr>
          <w:rFonts w:ascii="Cambria" w:hAnsi="Cambria"/>
          <w:sz w:val="16"/>
          <w:szCs w:val="16"/>
        </w:rPr>
        <w:t xml:space="preserve"> IACHR. Report No. 18/09, Petition 525-04, Carlos Fernández Gadea, March 19, 2009. </w:t>
      </w:r>
      <w:r w:rsidRPr="00BE0F98">
        <w:rPr>
          <w:rFonts w:ascii="Cambria" w:hAnsi="Cambria"/>
          <w:sz w:val="16"/>
          <w:szCs w:val="16"/>
        </w:rPr>
        <w:t xml:space="preserve">In that report, the IACHR declared the petition admissible with regard to the alleged violation of Articles 8 and 25 of the American Convention, in </w:t>
      </w:r>
      <w:r>
        <w:rPr>
          <w:rFonts w:ascii="Cambria" w:hAnsi="Cambria"/>
          <w:sz w:val="16"/>
          <w:szCs w:val="16"/>
        </w:rPr>
        <w:t>connection with</w:t>
      </w:r>
      <w:r w:rsidRPr="00BE0F98">
        <w:rPr>
          <w:rFonts w:ascii="Cambria" w:hAnsi="Cambria"/>
          <w:sz w:val="16"/>
          <w:szCs w:val="16"/>
        </w:rPr>
        <w:t xml:space="preserve"> Articles 1(1) and 2 thereof, and inadmissible with regard to the alleged violation of Articles 11, 23(1)(c)</w:t>
      </w:r>
      <w:r>
        <w:rPr>
          <w:rFonts w:ascii="Cambria" w:hAnsi="Cambria"/>
          <w:sz w:val="16"/>
          <w:szCs w:val="16"/>
        </w:rPr>
        <w:t>, and 24 of the American Convention</w:t>
      </w:r>
      <w:r w:rsidRPr="00BE0F98">
        <w:rPr>
          <w:rFonts w:ascii="Cambria" w:hAnsi="Cambria"/>
          <w:sz w:val="16"/>
          <w:szCs w:val="16"/>
        </w:rPr>
        <w:t xml:space="preserve">. </w:t>
      </w:r>
    </w:p>
  </w:footnote>
  <w:footnote w:id="3">
    <w:p w14:paraId="0F2C325F" w14:textId="77777777" w:rsidR="0072111D" w:rsidRPr="00806E7A" w:rsidRDefault="0072111D" w:rsidP="00A00EED">
      <w:pPr>
        <w:pStyle w:val="FootnoteText"/>
        <w:jc w:val="both"/>
        <w:rPr>
          <w:rFonts w:ascii="Cambria" w:hAnsi="Cambria"/>
          <w:sz w:val="16"/>
          <w:szCs w:val="16"/>
        </w:rPr>
      </w:pPr>
      <w:r w:rsidRPr="00D36CAA">
        <w:rPr>
          <w:rStyle w:val="FootnoteReference"/>
          <w:rFonts w:ascii="Cambria" w:hAnsi="Cambria"/>
          <w:sz w:val="16"/>
          <w:szCs w:val="16"/>
        </w:rPr>
        <w:footnoteRef/>
      </w:r>
      <w:r w:rsidRPr="00943244">
        <w:rPr>
          <w:rFonts w:ascii="Cambria" w:hAnsi="Cambria"/>
          <w:sz w:val="16"/>
          <w:szCs w:val="16"/>
        </w:rPr>
        <w:t xml:space="preserve"> IACHR. </w:t>
      </w:r>
      <w:r w:rsidRPr="00806E7A">
        <w:rPr>
          <w:rFonts w:ascii="Cambria" w:hAnsi="Cambria"/>
          <w:sz w:val="16"/>
          <w:szCs w:val="16"/>
        </w:rPr>
        <w:t xml:space="preserve">Report No. 47/09, Petition 963-03, Bonifacio Ríos </w:t>
      </w:r>
      <w:r>
        <w:rPr>
          <w:rFonts w:ascii="Cambria" w:hAnsi="Cambria"/>
          <w:sz w:val="16"/>
          <w:szCs w:val="16"/>
        </w:rPr>
        <w:t>Á</w:t>
      </w:r>
      <w:r w:rsidRPr="00806E7A">
        <w:rPr>
          <w:rFonts w:ascii="Cambria" w:hAnsi="Cambria"/>
          <w:sz w:val="16"/>
          <w:szCs w:val="16"/>
        </w:rPr>
        <w:t xml:space="preserve">valos, March 19, 2009. </w:t>
      </w:r>
      <w:r w:rsidRPr="00BE0F98">
        <w:rPr>
          <w:rFonts w:ascii="Cambria" w:hAnsi="Cambria"/>
          <w:sz w:val="16"/>
          <w:szCs w:val="16"/>
        </w:rPr>
        <w:t xml:space="preserve">In that report, the IACHR declared the petition admissible with regard to the alleged violation of Articles 8 and 25 of the American Convention, in </w:t>
      </w:r>
      <w:r>
        <w:rPr>
          <w:rFonts w:ascii="Cambria" w:hAnsi="Cambria"/>
          <w:sz w:val="16"/>
          <w:szCs w:val="16"/>
        </w:rPr>
        <w:t>connection with</w:t>
      </w:r>
      <w:r w:rsidRPr="00BE0F98">
        <w:rPr>
          <w:rFonts w:ascii="Cambria" w:hAnsi="Cambria"/>
          <w:sz w:val="16"/>
          <w:szCs w:val="16"/>
        </w:rPr>
        <w:t xml:space="preserve"> Articles 1(1) and 2 thereof, and inadmissible with regard to the alleged violation of Articles 11, 23(1)(c)</w:t>
      </w:r>
      <w:r>
        <w:rPr>
          <w:rFonts w:ascii="Cambria" w:hAnsi="Cambria"/>
          <w:sz w:val="16"/>
          <w:szCs w:val="16"/>
        </w:rPr>
        <w:t>, and 24 of the American Convention</w:t>
      </w:r>
      <w:r w:rsidRPr="00806E7A">
        <w:rPr>
          <w:rFonts w:ascii="Cambria" w:hAnsi="Cambria"/>
          <w:sz w:val="16"/>
          <w:szCs w:val="16"/>
        </w:rPr>
        <w:t xml:space="preserve">. </w:t>
      </w:r>
    </w:p>
    <w:p w14:paraId="2D951245" w14:textId="77777777" w:rsidR="0072111D" w:rsidRPr="00806E7A" w:rsidRDefault="0072111D" w:rsidP="00A00EED">
      <w:pPr>
        <w:pStyle w:val="FootnoteText"/>
        <w:rPr>
          <w:rFonts w:ascii="Cambria" w:hAnsi="Cambria"/>
          <w:sz w:val="16"/>
          <w:szCs w:val="16"/>
        </w:rPr>
      </w:pPr>
    </w:p>
    <w:p w14:paraId="4AEABDE7" w14:textId="77777777" w:rsidR="0072111D" w:rsidRPr="00806E7A" w:rsidRDefault="0072111D" w:rsidP="00A00EED">
      <w:pPr>
        <w:pStyle w:val="FootnoteText"/>
        <w:rPr>
          <w:rFonts w:ascii="Cambria" w:hAnsi="Cambria"/>
          <w:sz w:val="16"/>
          <w:szCs w:val="16"/>
        </w:rPr>
      </w:pPr>
    </w:p>
  </w:footnote>
  <w:footnote w:id="4">
    <w:p w14:paraId="2A8422C8" w14:textId="77777777" w:rsidR="0072111D" w:rsidRPr="00325BAA" w:rsidRDefault="0072111D" w:rsidP="00A00EED">
      <w:pPr>
        <w:pStyle w:val="FootnoteText"/>
        <w:rPr>
          <w:rFonts w:ascii="Cambria" w:hAnsi="Cambria"/>
          <w:sz w:val="16"/>
          <w:szCs w:val="16"/>
        </w:rPr>
      </w:pPr>
      <w:r w:rsidRPr="00D36CAA">
        <w:rPr>
          <w:rStyle w:val="FootnoteReference"/>
          <w:rFonts w:ascii="Cambria" w:hAnsi="Cambria"/>
          <w:sz w:val="16"/>
          <w:szCs w:val="16"/>
        </w:rPr>
        <w:footnoteRef/>
      </w:r>
      <w:r w:rsidR="00EF201F">
        <w:rPr>
          <w:rFonts w:ascii="Cambria" w:hAnsi="Cambria"/>
          <w:sz w:val="16"/>
          <w:szCs w:val="16"/>
        </w:rPr>
        <w:t xml:space="preserve"> Annex 1.</w:t>
      </w:r>
      <w:r w:rsidRPr="00943244">
        <w:rPr>
          <w:rFonts w:ascii="Cambria" w:hAnsi="Cambria"/>
          <w:sz w:val="16"/>
          <w:szCs w:val="16"/>
        </w:rPr>
        <w:t xml:space="preserve"> Resolution No. 240 of the Senate by which Dr. Bonifacio Ríos Ávalos is designated justice of the Supreme Court. </w:t>
      </w:r>
      <w:r w:rsidRPr="0039610E">
        <w:rPr>
          <w:rFonts w:ascii="Cambria" w:hAnsi="Cambria"/>
          <w:sz w:val="16"/>
          <w:szCs w:val="16"/>
        </w:rPr>
        <w:t xml:space="preserve">Annex to the Initial </w:t>
      </w:r>
      <w:r w:rsidRPr="00325BAA">
        <w:rPr>
          <w:rFonts w:ascii="Cambria" w:hAnsi="Cambria"/>
          <w:sz w:val="16"/>
          <w:szCs w:val="16"/>
        </w:rPr>
        <w:t>Petition of Bonifacio Ríos of November 9, 2003.</w:t>
      </w:r>
    </w:p>
  </w:footnote>
  <w:footnote w:id="5">
    <w:p w14:paraId="2A3720A9" w14:textId="77777777" w:rsidR="0072111D" w:rsidRPr="00325BAA" w:rsidRDefault="0072111D" w:rsidP="00A00EED">
      <w:pPr>
        <w:pStyle w:val="FootnoteText"/>
        <w:rPr>
          <w:rFonts w:ascii="Cambria" w:hAnsi="Cambria"/>
          <w:sz w:val="16"/>
          <w:szCs w:val="16"/>
        </w:rPr>
      </w:pPr>
      <w:r w:rsidRPr="00325BAA">
        <w:rPr>
          <w:rStyle w:val="FootnoteReference"/>
          <w:rFonts w:ascii="Cambria" w:hAnsi="Cambria"/>
          <w:sz w:val="16"/>
          <w:szCs w:val="16"/>
        </w:rPr>
        <w:footnoteRef/>
      </w:r>
      <w:r w:rsidR="00EF201F">
        <w:rPr>
          <w:rFonts w:ascii="Cambria" w:hAnsi="Cambria"/>
          <w:sz w:val="16"/>
          <w:szCs w:val="16"/>
        </w:rPr>
        <w:t xml:space="preserve"> Annex 2.</w:t>
      </w:r>
      <w:r w:rsidRPr="00325BAA">
        <w:rPr>
          <w:rFonts w:ascii="Cambria" w:hAnsi="Cambria"/>
          <w:sz w:val="16"/>
          <w:szCs w:val="16"/>
        </w:rPr>
        <w:t xml:space="preserve"> Court Order No. 276 of the Supreme Court by which Justice Bonifacio Ríos is named Chief Justice. Annex to the Initial Petition of Bonifacio Ríos of November 9, 2003.</w:t>
      </w:r>
    </w:p>
  </w:footnote>
  <w:footnote w:id="6">
    <w:p w14:paraId="1FECAA3F" w14:textId="77777777" w:rsidR="0072111D" w:rsidRPr="00325BAA" w:rsidRDefault="0072111D" w:rsidP="00A00EED">
      <w:pPr>
        <w:pStyle w:val="FootnoteText"/>
        <w:rPr>
          <w:rFonts w:ascii="Cambria" w:hAnsi="Cambria"/>
          <w:sz w:val="16"/>
          <w:szCs w:val="16"/>
        </w:rPr>
      </w:pPr>
      <w:r w:rsidRPr="00D36CAA">
        <w:rPr>
          <w:rStyle w:val="FootnoteReference"/>
          <w:rFonts w:ascii="Cambria" w:hAnsi="Cambria"/>
          <w:sz w:val="16"/>
          <w:szCs w:val="16"/>
        </w:rPr>
        <w:footnoteRef/>
      </w:r>
      <w:r w:rsidRPr="008B270E">
        <w:rPr>
          <w:rFonts w:ascii="Cambria" w:hAnsi="Cambria"/>
          <w:sz w:val="16"/>
          <w:szCs w:val="16"/>
        </w:rPr>
        <w:t xml:space="preserve"> </w:t>
      </w:r>
      <w:r w:rsidRPr="00325BAA">
        <w:rPr>
          <w:rFonts w:ascii="Cambria" w:hAnsi="Cambria"/>
          <w:sz w:val="16"/>
          <w:szCs w:val="16"/>
        </w:rPr>
        <w:t xml:space="preserve">Article 261 of the Paraguayan Constitution. </w:t>
      </w:r>
    </w:p>
  </w:footnote>
  <w:footnote w:id="7">
    <w:p w14:paraId="554BE4DD" w14:textId="77777777" w:rsidR="0072111D" w:rsidRPr="00325BAA" w:rsidRDefault="0072111D" w:rsidP="00A00EED">
      <w:pPr>
        <w:pStyle w:val="FootnoteText"/>
        <w:rPr>
          <w:rFonts w:ascii="Cambria" w:hAnsi="Cambria"/>
          <w:sz w:val="16"/>
          <w:szCs w:val="16"/>
        </w:rPr>
      </w:pPr>
      <w:r w:rsidRPr="00325BAA">
        <w:rPr>
          <w:rStyle w:val="FootnoteReference"/>
          <w:rFonts w:ascii="Cambria" w:hAnsi="Cambria"/>
          <w:sz w:val="16"/>
          <w:szCs w:val="16"/>
        </w:rPr>
        <w:footnoteRef/>
      </w:r>
      <w:r w:rsidR="00EF201F">
        <w:rPr>
          <w:rFonts w:ascii="Cambria" w:hAnsi="Cambria"/>
          <w:sz w:val="16"/>
          <w:szCs w:val="16"/>
        </w:rPr>
        <w:t xml:space="preserve"> Annex 3.</w:t>
      </w:r>
      <w:r w:rsidRPr="00325BAA">
        <w:rPr>
          <w:rFonts w:ascii="Cambria" w:hAnsi="Cambria"/>
          <w:sz w:val="16"/>
          <w:szCs w:val="16"/>
        </w:rPr>
        <w:t xml:space="preserve"> </w:t>
      </w:r>
      <w:r>
        <w:rPr>
          <w:rFonts w:ascii="Cambria" w:hAnsi="Cambria"/>
          <w:sz w:val="16"/>
          <w:szCs w:val="16"/>
        </w:rPr>
        <w:t>N</w:t>
      </w:r>
      <w:r w:rsidRPr="00325BAA">
        <w:rPr>
          <w:rFonts w:ascii="Cambria" w:hAnsi="Cambria"/>
          <w:sz w:val="16"/>
          <w:szCs w:val="16"/>
        </w:rPr>
        <w:t xml:space="preserve">ews story </w:t>
      </w:r>
      <w:r>
        <w:rPr>
          <w:rFonts w:ascii="Cambria" w:hAnsi="Cambria"/>
          <w:sz w:val="16"/>
          <w:szCs w:val="16"/>
        </w:rPr>
        <w:t xml:space="preserve">of </w:t>
      </w:r>
      <w:r w:rsidRPr="00325BAA">
        <w:rPr>
          <w:rFonts w:ascii="Cambria" w:hAnsi="Cambria"/>
          <w:sz w:val="16"/>
          <w:szCs w:val="16"/>
        </w:rPr>
        <w:t>September 8, 2003, titled “</w:t>
      </w:r>
      <w:r w:rsidRPr="00347A90">
        <w:rPr>
          <w:rFonts w:ascii="Cambria" w:hAnsi="Cambria"/>
          <w:i/>
          <w:sz w:val="16"/>
          <w:szCs w:val="16"/>
        </w:rPr>
        <w:t>Reacciones encontradas en relación a “pulverizar al poder judicial corrupto</w:t>
      </w:r>
      <w:r w:rsidRPr="00325BAA">
        <w:rPr>
          <w:rFonts w:ascii="Cambria" w:hAnsi="Cambria"/>
          <w:sz w:val="16"/>
          <w:szCs w:val="16"/>
        </w:rPr>
        <w:t xml:space="preserve">” [“Mixed reactions to ‘pulverize the corrupt </w:t>
      </w:r>
      <w:r>
        <w:rPr>
          <w:rFonts w:ascii="Cambria" w:hAnsi="Cambria"/>
          <w:sz w:val="16"/>
          <w:szCs w:val="16"/>
        </w:rPr>
        <w:t>judiciary</w:t>
      </w:r>
      <w:r w:rsidRPr="00325BAA">
        <w:rPr>
          <w:rFonts w:ascii="Cambria" w:hAnsi="Cambria"/>
          <w:sz w:val="16"/>
          <w:szCs w:val="16"/>
        </w:rPr>
        <w:t>’”]. Annex to the Initial Petition of Bonifacio Ríos of November 9, 2003/ September 8, 2003, news story titled “</w:t>
      </w:r>
      <w:r w:rsidRPr="00347A90">
        <w:rPr>
          <w:rFonts w:ascii="Cambria" w:hAnsi="Cambria"/>
          <w:i/>
          <w:sz w:val="16"/>
          <w:szCs w:val="16"/>
        </w:rPr>
        <w:t>Castiglioni apoya la “pulverización</w:t>
      </w:r>
      <w:r w:rsidRPr="00325BAA">
        <w:rPr>
          <w:rFonts w:ascii="Cambria" w:hAnsi="Cambria"/>
          <w:sz w:val="16"/>
          <w:szCs w:val="16"/>
        </w:rPr>
        <w:t>” [“Castiglioni supports ‘pulverization’”]. Annex to the Initial Petition of Bonifacio Ríos of November 9, 2003.</w:t>
      </w:r>
    </w:p>
  </w:footnote>
  <w:footnote w:id="8">
    <w:p w14:paraId="5B97D20B" w14:textId="77777777" w:rsidR="0072111D" w:rsidRPr="00E058DC" w:rsidRDefault="0072111D" w:rsidP="00A00EED">
      <w:pPr>
        <w:pStyle w:val="FootnoteText"/>
        <w:rPr>
          <w:rFonts w:ascii="Cambria" w:hAnsi="Cambria"/>
          <w:sz w:val="16"/>
          <w:szCs w:val="16"/>
        </w:rPr>
      </w:pPr>
      <w:r w:rsidRPr="00D36CAA">
        <w:rPr>
          <w:rStyle w:val="FootnoteReference"/>
          <w:rFonts w:ascii="Cambria" w:hAnsi="Cambria"/>
          <w:sz w:val="16"/>
          <w:szCs w:val="16"/>
        </w:rPr>
        <w:footnoteRef/>
      </w:r>
      <w:r w:rsidR="00EF201F">
        <w:rPr>
          <w:rFonts w:ascii="Cambria" w:hAnsi="Cambria"/>
          <w:sz w:val="16"/>
          <w:szCs w:val="16"/>
        </w:rPr>
        <w:t xml:space="preserve"> Annex 4</w:t>
      </w:r>
      <w:r w:rsidRPr="008B270E">
        <w:rPr>
          <w:rFonts w:ascii="Cambria" w:hAnsi="Cambria"/>
          <w:sz w:val="16"/>
          <w:szCs w:val="16"/>
        </w:rPr>
        <w:t xml:space="preserve">. Resignation of Justice Raúl Sapena Brugada. </w:t>
      </w:r>
      <w:r w:rsidRPr="00325BAA">
        <w:rPr>
          <w:rFonts w:ascii="Cambria" w:hAnsi="Cambria"/>
          <w:sz w:val="16"/>
          <w:szCs w:val="16"/>
        </w:rPr>
        <w:t xml:space="preserve">Annex to the Initial Petition of Bonifacio Ríos of </w:t>
      </w:r>
      <w:r w:rsidRPr="00E058DC">
        <w:rPr>
          <w:rFonts w:ascii="Cambria" w:hAnsi="Cambria"/>
          <w:sz w:val="16"/>
          <w:szCs w:val="16"/>
        </w:rPr>
        <w:t>November 9, 2003/ Annex XX. Resignation of Justice Jerónimo Irala Burgos. Annex to the Initial Petition of Bonifacio Ríos of November 9, 2003.</w:t>
      </w:r>
    </w:p>
  </w:footnote>
  <w:footnote w:id="9">
    <w:p w14:paraId="6A61CF14" w14:textId="77777777" w:rsidR="0072111D" w:rsidRPr="00260A1D" w:rsidRDefault="0072111D" w:rsidP="00A00EED">
      <w:pPr>
        <w:pStyle w:val="FootnoteText"/>
        <w:rPr>
          <w:rFonts w:ascii="Cambria" w:hAnsi="Cambria"/>
          <w:sz w:val="16"/>
          <w:szCs w:val="16"/>
        </w:rPr>
      </w:pPr>
      <w:r w:rsidRPr="00E058DC">
        <w:rPr>
          <w:rStyle w:val="FootnoteReference"/>
          <w:rFonts w:ascii="Cambria" w:hAnsi="Cambria"/>
          <w:sz w:val="16"/>
          <w:szCs w:val="16"/>
        </w:rPr>
        <w:footnoteRef/>
      </w:r>
      <w:r w:rsidR="00EF201F">
        <w:rPr>
          <w:rFonts w:ascii="Cambria" w:hAnsi="Cambria"/>
          <w:sz w:val="16"/>
          <w:szCs w:val="16"/>
        </w:rPr>
        <w:t xml:space="preserve"> Annex 6</w:t>
      </w:r>
      <w:r w:rsidRPr="008A2599">
        <w:rPr>
          <w:rFonts w:ascii="Cambria" w:hAnsi="Cambria"/>
          <w:sz w:val="16"/>
          <w:szCs w:val="16"/>
        </w:rPr>
        <w:t xml:space="preserve">. </w:t>
      </w:r>
      <w:r w:rsidRPr="00E058DC">
        <w:rPr>
          <w:rFonts w:ascii="Cambria" w:hAnsi="Cambria"/>
          <w:sz w:val="16"/>
          <w:szCs w:val="16"/>
        </w:rPr>
        <w:t xml:space="preserve">Resolution No. 134 of the </w:t>
      </w:r>
      <w:r>
        <w:rPr>
          <w:rFonts w:ascii="Cambria" w:hAnsi="Cambria"/>
          <w:sz w:val="16"/>
          <w:szCs w:val="16"/>
        </w:rPr>
        <w:t>Chamber of Deputies</w:t>
      </w:r>
      <w:r w:rsidRPr="00E058DC">
        <w:rPr>
          <w:rFonts w:ascii="Cambria" w:hAnsi="Cambria"/>
          <w:sz w:val="16"/>
          <w:szCs w:val="16"/>
        </w:rPr>
        <w:t xml:space="preserve"> bringing </w:t>
      </w:r>
      <w:r>
        <w:rPr>
          <w:rFonts w:ascii="Cambria" w:hAnsi="Cambria"/>
          <w:sz w:val="16"/>
          <w:szCs w:val="16"/>
        </w:rPr>
        <w:t>articles of impeachment</w:t>
      </w:r>
      <w:r w:rsidRPr="00E058DC">
        <w:rPr>
          <w:rFonts w:ascii="Cambria" w:hAnsi="Cambria"/>
          <w:sz w:val="16"/>
          <w:szCs w:val="16"/>
        </w:rPr>
        <w:t xml:space="preserve"> against the justices. Annex to the State’s written observations of September 22, </w:t>
      </w:r>
      <w:r w:rsidRPr="00260A1D">
        <w:rPr>
          <w:rFonts w:ascii="Cambria" w:hAnsi="Cambria"/>
          <w:sz w:val="16"/>
          <w:szCs w:val="16"/>
        </w:rPr>
        <w:t>2010.</w:t>
      </w:r>
    </w:p>
  </w:footnote>
  <w:footnote w:id="10">
    <w:p w14:paraId="45521F5C" w14:textId="77777777" w:rsidR="0072111D" w:rsidRPr="008A2599" w:rsidRDefault="0072111D" w:rsidP="00A00EED">
      <w:pPr>
        <w:pStyle w:val="FootnoteText"/>
        <w:rPr>
          <w:rFonts w:ascii="Cambria" w:hAnsi="Cambria"/>
          <w:sz w:val="16"/>
          <w:szCs w:val="16"/>
        </w:rPr>
      </w:pPr>
      <w:r w:rsidRPr="00D36CAA">
        <w:rPr>
          <w:rStyle w:val="FootnoteReference"/>
          <w:rFonts w:ascii="Cambria" w:hAnsi="Cambria"/>
          <w:sz w:val="16"/>
          <w:szCs w:val="16"/>
        </w:rPr>
        <w:footnoteRef/>
      </w:r>
      <w:r w:rsidR="00EF201F">
        <w:rPr>
          <w:rFonts w:ascii="Cambria" w:hAnsi="Cambria"/>
          <w:sz w:val="16"/>
          <w:szCs w:val="16"/>
        </w:rPr>
        <w:t xml:space="preserve"> Annex 6</w:t>
      </w:r>
      <w:r w:rsidRPr="00260A1D">
        <w:rPr>
          <w:rFonts w:ascii="Cambria" w:hAnsi="Cambria"/>
          <w:sz w:val="16"/>
          <w:szCs w:val="16"/>
        </w:rPr>
        <w:t xml:space="preserve">. </w:t>
      </w:r>
      <w:r w:rsidRPr="00E058DC">
        <w:rPr>
          <w:rFonts w:ascii="Cambria" w:hAnsi="Cambria"/>
          <w:sz w:val="16"/>
          <w:szCs w:val="16"/>
        </w:rPr>
        <w:t xml:space="preserve">Resolution No. 134 of the </w:t>
      </w:r>
      <w:r>
        <w:rPr>
          <w:rFonts w:ascii="Cambria" w:hAnsi="Cambria"/>
          <w:sz w:val="16"/>
          <w:szCs w:val="16"/>
        </w:rPr>
        <w:t>Chamber of Deputies</w:t>
      </w:r>
      <w:r w:rsidRPr="00E058DC">
        <w:rPr>
          <w:rFonts w:ascii="Cambria" w:hAnsi="Cambria"/>
          <w:sz w:val="16"/>
          <w:szCs w:val="16"/>
        </w:rPr>
        <w:t xml:space="preserve"> bringing </w:t>
      </w:r>
      <w:r>
        <w:rPr>
          <w:rFonts w:ascii="Cambria" w:hAnsi="Cambria"/>
          <w:sz w:val="16"/>
          <w:szCs w:val="16"/>
        </w:rPr>
        <w:t>articles of impeachment</w:t>
      </w:r>
      <w:r w:rsidRPr="00E058DC">
        <w:rPr>
          <w:rFonts w:ascii="Cambria" w:hAnsi="Cambria"/>
          <w:sz w:val="16"/>
          <w:szCs w:val="16"/>
        </w:rPr>
        <w:t xml:space="preserve"> against the justices. Annex to the State’s written observations of September 22, </w:t>
      </w:r>
      <w:r w:rsidRPr="00260A1D">
        <w:rPr>
          <w:rFonts w:ascii="Cambria" w:hAnsi="Cambria"/>
          <w:sz w:val="16"/>
          <w:szCs w:val="16"/>
        </w:rPr>
        <w:t>2010.</w:t>
      </w:r>
    </w:p>
  </w:footnote>
  <w:footnote w:id="11">
    <w:p w14:paraId="7A89F83E" w14:textId="77777777" w:rsidR="0072111D" w:rsidRPr="008A2599" w:rsidRDefault="0072111D" w:rsidP="00A00EED">
      <w:pPr>
        <w:pStyle w:val="FootnoteText"/>
        <w:rPr>
          <w:rFonts w:ascii="Cambria" w:hAnsi="Cambria"/>
          <w:sz w:val="16"/>
          <w:szCs w:val="16"/>
        </w:rPr>
      </w:pPr>
      <w:r w:rsidRPr="00D36CAA">
        <w:rPr>
          <w:rStyle w:val="FootnoteReference"/>
          <w:rFonts w:ascii="Cambria" w:hAnsi="Cambria"/>
          <w:sz w:val="16"/>
          <w:szCs w:val="16"/>
        </w:rPr>
        <w:footnoteRef/>
      </w:r>
      <w:r w:rsidRPr="008A2599">
        <w:rPr>
          <w:rFonts w:ascii="Cambria" w:hAnsi="Cambria"/>
          <w:sz w:val="16"/>
          <w:szCs w:val="16"/>
        </w:rPr>
        <w:t xml:space="preserve"> Senate Resolution No. 122.</w:t>
      </w:r>
    </w:p>
  </w:footnote>
  <w:footnote w:id="12">
    <w:p w14:paraId="1A054AFA" w14:textId="77777777" w:rsidR="0072111D" w:rsidRPr="008A2599" w:rsidRDefault="0072111D" w:rsidP="00A00EED">
      <w:pPr>
        <w:pStyle w:val="FootnoteText"/>
        <w:rPr>
          <w:rFonts w:ascii="Cambria" w:hAnsi="Cambria"/>
          <w:sz w:val="16"/>
          <w:szCs w:val="16"/>
        </w:rPr>
      </w:pPr>
      <w:r w:rsidRPr="00D36CAA">
        <w:rPr>
          <w:rStyle w:val="FootnoteReference"/>
          <w:rFonts w:ascii="Cambria" w:hAnsi="Cambria"/>
          <w:sz w:val="16"/>
          <w:szCs w:val="16"/>
        </w:rPr>
        <w:footnoteRef/>
      </w:r>
      <w:r w:rsidR="00EF201F">
        <w:rPr>
          <w:rFonts w:ascii="Cambria" w:hAnsi="Cambria"/>
          <w:sz w:val="16"/>
          <w:szCs w:val="16"/>
        </w:rPr>
        <w:t xml:space="preserve"> Annex 7</w:t>
      </w:r>
      <w:r w:rsidRPr="008B270E">
        <w:rPr>
          <w:rFonts w:ascii="Cambria" w:hAnsi="Cambria"/>
          <w:sz w:val="16"/>
          <w:szCs w:val="16"/>
        </w:rPr>
        <w:t>. Transcript of the special session of November 18, 2003, of</w:t>
      </w:r>
      <w:r>
        <w:rPr>
          <w:rFonts w:ascii="Cambria" w:hAnsi="Cambria"/>
          <w:sz w:val="16"/>
          <w:szCs w:val="16"/>
        </w:rPr>
        <w:t xml:space="preserve"> the Chamber of Deputies</w:t>
      </w:r>
      <w:r w:rsidRPr="008B270E">
        <w:rPr>
          <w:rFonts w:ascii="Cambria" w:hAnsi="Cambria"/>
          <w:sz w:val="16"/>
          <w:szCs w:val="16"/>
        </w:rPr>
        <w:t xml:space="preserve">. </w:t>
      </w:r>
      <w:r w:rsidRPr="00E058DC">
        <w:rPr>
          <w:rFonts w:ascii="Cambria" w:hAnsi="Cambria"/>
          <w:sz w:val="16"/>
          <w:szCs w:val="16"/>
        </w:rPr>
        <w:t xml:space="preserve">Annex to the State’s written </w:t>
      </w:r>
      <w:r w:rsidRPr="00351B7A">
        <w:rPr>
          <w:rFonts w:ascii="Cambria" w:hAnsi="Cambria"/>
          <w:sz w:val="16"/>
          <w:szCs w:val="16"/>
        </w:rPr>
        <w:t>observations of September 22, 2010.</w:t>
      </w:r>
    </w:p>
  </w:footnote>
  <w:footnote w:id="13">
    <w:p w14:paraId="581A1463" w14:textId="77777777" w:rsidR="0072111D" w:rsidRPr="008A2599" w:rsidRDefault="0072111D" w:rsidP="00A00EED">
      <w:pPr>
        <w:pStyle w:val="FootnoteText"/>
        <w:rPr>
          <w:rFonts w:ascii="Cambria" w:hAnsi="Cambria"/>
          <w:sz w:val="16"/>
          <w:szCs w:val="16"/>
        </w:rPr>
      </w:pPr>
      <w:r w:rsidRPr="00351B7A">
        <w:rPr>
          <w:rStyle w:val="FootnoteReference"/>
          <w:rFonts w:ascii="Cambria" w:hAnsi="Cambria"/>
          <w:sz w:val="16"/>
          <w:szCs w:val="16"/>
        </w:rPr>
        <w:footnoteRef/>
      </w:r>
      <w:r w:rsidRPr="00351B7A">
        <w:rPr>
          <w:rFonts w:ascii="Cambria" w:hAnsi="Cambria"/>
          <w:sz w:val="16"/>
          <w:szCs w:val="16"/>
        </w:rPr>
        <w:t xml:space="preserve"> The charges that were dropped referred, respectively, to: 3. Usurpation of legislative authority in tax-related matters; 6. Attempt to thwart the authority of the legislative branch in order to keep </w:t>
      </w:r>
      <w:r>
        <w:rPr>
          <w:rFonts w:ascii="Cambria" w:hAnsi="Cambria"/>
          <w:sz w:val="16"/>
          <w:szCs w:val="16"/>
        </w:rPr>
        <w:t xml:space="preserve">the Second </w:t>
      </w:r>
      <w:r w:rsidRPr="00351B7A">
        <w:rPr>
          <w:rFonts w:ascii="Cambria" w:hAnsi="Cambria"/>
          <w:sz w:val="16"/>
          <w:szCs w:val="16"/>
        </w:rPr>
        <w:t xml:space="preserve">Chamber of the Court of Accounts functioning, referring to a judicial body that has </w:t>
      </w:r>
      <w:r>
        <w:rPr>
          <w:rFonts w:ascii="Cambria" w:hAnsi="Cambria"/>
          <w:sz w:val="16"/>
          <w:szCs w:val="16"/>
        </w:rPr>
        <w:t xml:space="preserve">often </w:t>
      </w:r>
      <w:r w:rsidRPr="00351B7A">
        <w:rPr>
          <w:rFonts w:ascii="Cambria" w:hAnsi="Cambria"/>
          <w:sz w:val="16"/>
          <w:szCs w:val="16"/>
        </w:rPr>
        <w:t>hindered the work of the Office of the Comptroller General of the Republic and that has the Court’s</w:t>
      </w:r>
      <w:r>
        <w:rPr>
          <w:rFonts w:ascii="Cambria" w:hAnsi="Cambria"/>
          <w:sz w:val="16"/>
          <w:szCs w:val="16"/>
        </w:rPr>
        <w:t xml:space="preserve"> support through actions of unconstitutionality and precautionary measures; 8. The reinterpretation by the Supreme Court’s Criminal Chamber of a precept in the Code of Criminal Procedure to avoid the effects of Article 142 of the Code of Criminal Procedure, thus “inaugurating” a mandatory precedent for similar and emblematic cases, the application of which will increase </w:t>
      </w:r>
      <w:r w:rsidRPr="00423B43">
        <w:rPr>
          <w:rFonts w:ascii="Cambria" w:hAnsi="Cambria"/>
          <w:sz w:val="16"/>
          <w:szCs w:val="16"/>
        </w:rPr>
        <w:t xml:space="preserve">impunity; 9. The Supreme Court’s </w:t>
      </w:r>
      <w:r>
        <w:rPr>
          <w:rFonts w:ascii="Cambria" w:hAnsi="Cambria"/>
          <w:sz w:val="16"/>
          <w:szCs w:val="16"/>
        </w:rPr>
        <w:t>unlawful</w:t>
      </w:r>
      <w:r w:rsidRPr="00423B43">
        <w:rPr>
          <w:rFonts w:ascii="Cambria" w:hAnsi="Cambria"/>
          <w:sz w:val="16"/>
          <w:szCs w:val="16"/>
        </w:rPr>
        <w:t xml:space="preserve"> appropriation of two aircraft </w:t>
      </w:r>
      <w:r>
        <w:rPr>
          <w:rFonts w:ascii="Cambria" w:hAnsi="Cambria"/>
          <w:sz w:val="16"/>
          <w:szCs w:val="16"/>
        </w:rPr>
        <w:t>confiscated</w:t>
      </w:r>
      <w:r w:rsidRPr="00423B43">
        <w:rPr>
          <w:rFonts w:ascii="Cambria" w:hAnsi="Cambria"/>
          <w:sz w:val="16"/>
          <w:szCs w:val="16"/>
        </w:rPr>
        <w:t xml:space="preserve"> from drug traffickers, in contravention of the Chicago Convention; 10. Irregularities in the </w:t>
      </w:r>
      <w:r>
        <w:rPr>
          <w:rFonts w:ascii="Cambria" w:hAnsi="Cambria"/>
          <w:sz w:val="16"/>
          <w:szCs w:val="16"/>
        </w:rPr>
        <w:t xml:space="preserve">bidding process related to </w:t>
      </w:r>
      <w:r w:rsidRPr="00423B43">
        <w:rPr>
          <w:rFonts w:ascii="Cambria" w:hAnsi="Cambria"/>
          <w:sz w:val="16"/>
          <w:szCs w:val="16"/>
        </w:rPr>
        <w:t xml:space="preserve">the North Tower of the </w:t>
      </w:r>
      <w:r w:rsidRPr="00F10B2D">
        <w:rPr>
          <w:rFonts w:ascii="Cambria" w:hAnsi="Cambria"/>
          <w:sz w:val="16"/>
          <w:szCs w:val="16"/>
        </w:rPr>
        <w:t xml:space="preserve">Palace of Justice, as well as the concession of the contract to bidders whose bids were higher than those of rejected bidders; 11. </w:t>
      </w:r>
      <w:r>
        <w:rPr>
          <w:rFonts w:ascii="Cambria" w:hAnsi="Cambria"/>
          <w:sz w:val="16"/>
          <w:szCs w:val="16"/>
        </w:rPr>
        <w:t>Egregious</w:t>
      </w:r>
      <w:r w:rsidRPr="00F10B2D">
        <w:rPr>
          <w:rFonts w:ascii="Cambria" w:hAnsi="Cambria"/>
          <w:sz w:val="16"/>
          <w:szCs w:val="16"/>
        </w:rPr>
        <w:t xml:space="preserve"> and widespread cases of nepotism, including positions held by direct relatives of the justices; 12. </w:t>
      </w:r>
      <w:r w:rsidRPr="0044782F">
        <w:rPr>
          <w:rFonts w:ascii="Cambria" w:hAnsi="Cambria"/>
          <w:sz w:val="16"/>
          <w:szCs w:val="16"/>
        </w:rPr>
        <w:t>The unusual promotion</w:t>
      </w:r>
      <w:r w:rsidRPr="00F10B2D">
        <w:rPr>
          <w:rFonts w:ascii="Cambria" w:hAnsi="Cambria"/>
          <w:sz w:val="16"/>
          <w:szCs w:val="16"/>
        </w:rPr>
        <w:t xml:space="preserve"> of Judge Juan Carlos </w:t>
      </w:r>
      <w:r w:rsidRPr="003D529A">
        <w:rPr>
          <w:rFonts w:ascii="Cambria" w:hAnsi="Cambria"/>
          <w:sz w:val="16"/>
          <w:szCs w:val="16"/>
        </w:rPr>
        <w:t xml:space="preserve">Paredes, who was involved in a drug trafficking case that was called into question, in which it was determined to grant a </w:t>
      </w:r>
      <w:r>
        <w:rPr>
          <w:rFonts w:ascii="Cambria" w:hAnsi="Cambria"/>
          <w:sz w:val="16"/>
          <w:szCs w:val="16"/>
        </w:rPr>
        <w:t>sentence</w:t>
      </w:r>
      <w:r w:rsidRPr="003D529A">
        <w:rPr>
          <w:rFonts w:ascii="Cambria" w:hAnsi="Cambria"/>
          <w:sz w:val="16"/>
          <w:szCs w:val="16"/>
        </w:rPr>
        <w:t xml:space="preserve"> other than </w:t>
      </w:r>
      <w:r>
        <w:rPr>
          <w:rFonts w:ascii="Cambria" w:hAnsi="Cambria"/>
          <w:sz w:val="16"/>
          <w:szCs w:val="16"/>
        </w:rPr>
        <w:t>im</w:t>
      </w:r>
      <w:r w:rsidRPr="003D529A">
        <w:rPr>
          <w:rFonts w:ascii="Cambria" w:hAnsi="Cambria"/>
          <w:sz w:val="16"/>
          <w:szCs w:val="16"/>
        </w:rPr>
        <w:t>prison</w:t>
      </w:r>
      <w:r>
        <w:rPr>
          <w:rFonts w:ascii="Cambria" w:hAnsi="Cambria"/>
          <w:sz w:val="16"/>
          <w:szCs w:val="16"/>
        </w:rPr>
        <w:t>ment</w:t>
      </w:r>
      <w:r w:rsidRPr="003D529A">
        <w:rPr>
          <w:rFonts w:ascii="Cambria" w:hAnsi="Cambria"/>
          <w:sz w:val="16"/>
          <w:szCs w:val="16"/>
        </w:rPr>
        <w:t>; 13.</w:t>
      </w:r>
      <w:r w:rsidRPr="004B1351">
        <w:rPr>
          <w:rFonts w:ascii="Cambria" w:hAnsi="Cambria"/>
          <w:sz w:val="16"/>
          <w:szCs w:val="16"/>
        </w:rPr>
        <w:t xml:space="preserve"> </w:t>
      </w:r>
      <w:r>
        <w:rPr>
          <w:rFonts w:ascii="Cambria" w:hAnsi="Cambria"/>
          <w:sz w:val="16"/>
          <w:szCs w:val="16"/>
        </w:rPr>
        <w:t>Self-awarded</w:t>
      </w:r>
      <w:r w:rsidRPr="004B1351">
        <w:rPr>
          <w:rFonts w:ascii="Cambria" w:hAnsi="Cambria"/>
          <w:sz w:val="16"/>
          <w:szCs w:val="16"/>
        </w:rPr>
        <w:t xml:space="preserve"> salary </w:t>
      </w:r>
      <w:r>
        <w:rPr>
          <w:rFonts w:ascii="Cambria" w:hAnsi="Cambria"/>
          <w:sz w:val="16"/>
          <w:szCs w:val="16"/>
        </w:rPr>
        <w:t>increases</w:t>
      </w:r>
      <w:r w:rsidRPr="004B1351">
        <w:rPr>
          <w:rFonts w:ascii="Cambria" w:hAnsi="Cambria"/>
          <w:sz w:val="16"/>
          <w:szCs w:val="16"/>
        </w:rPr>
        <w:t xml:space="preserve"> in 2002, in contravention of the fiscal regulations for that year; 15. The Nissen Case, the judicial harassment of a prosecutor who was investigating corruption cases, in which the official was suspended with no respect for </w:t>
      </w:r>
      <w:r>
        <w:rPr>
          <w:rFonts w:ascii="Cambria" w:hAnsi="Cambria"/>
          <w:sz w:val="16"/>
          <w:szCs w:val="16"/>
        </w:rPr>
        <w:t xml:space="preserve">the </w:t>
      </w:r>
      <w:r w:rsidRPr="004B1351">
        <w:rPr>
          <w:rFonts w:ascii="Cambria" w:hAnsi="Cambria"/>
          <w:sz w:val="16"/>
          <w:szCs w:val="16"/>
        </w:rPr>
        <w:t xml:space="preserve">constitutional guarantees of </w:t>
      </w:r>
      <w:r w:rsidRPr="00440A15">
        <w:rPr>
          <w:rFonts w:ascii="Cambria" w:hAnsi="Cambria"/>
          <w:sz w:val="16"/>
          <w:szCs w:val="16"/>
        </w:rPr>
        <w:t xml:space="preserve">due process; 16. Complaints of administrative irregularities </w:t>
      </w:r>
      <w:r>
        <w:rPr>
          <w:rFonts w:ascii="Cambria" w:hAnsi="Cambria"/>
          <w:sz w:val="16"/>
          <w:szCs w:val="16"/>
        </w:rPr>
        <w:t>at</w:t>
      </w:r>
      <w:r w:rsidRPr="00440A15">
        <w:rPr>
          <w:rFonts w:ascii="Cambria" w:hAnsi="Cambria"/>
          <w:sz w:val="16"/>
          <w:szCs w:val="16"/>
        </w:rPr>
        <w:t xml:space="preserve"> the </w:t>
      </w:r>
      <w:r>
        <w:rPr>
          <w:rFonts w:ascii="Cambria" w:hAnsi="Cambria"/>
          <w:sz w:val="16"/>
          <w:szCs w:val="16"/>
        </w:rPr>
        <w:t>s</w:t>
      </w:r>
      <w:r w:rsidRPr="00440A15">
        <w:rPr>
          <w:rFonts w:ascii="Cambria" w:hAnsi="Cambria"/>
          <w:sz w:val="16"/>
          <w:szCs w:val="16"/>
        </w:rPr>
        <w:t xml:space="preserve">chool of </w:t>
      </w:r>
      <w:r>
        <w:rPr>
          <w:rFonts w:ascii="Cambria" w:hAnsi="Cambria"/>
          <w:sz w:val="16"/>
          <w:szCs w:val="16"/>
        </w:rPr>
        <w:t>v</w:t>
      </w:r>
      <w:r w:rsidRPr="00440A15">
        <w:rPr>
          <w:rFonts w:ascii="Cambria" w:hAnsi="Cambria"/>
          <w:sz w:val="16"/>
          <w:szCs w:val="16"/>
        </w:rPr>
        <w:t xml:space="preserve">eterinary </w:t>
      </w:r>
      <w:r>
        <w:rPr>
          <w:rFonts w:ascii="Cambria" w:hAnsi="Cambria"/>
          <w:sz w:val="16"/>
          <w:szCs w:val="16"/>
        </w:rPr>
        <w:t>s</w:t>
      </w:r>
      <w:r w:rsidRPr="00440A15">
        <w:rPr>
          <w:rFonts w:ascii="Cambria" w:hAnsi="Cambria"/>
          <w:sz w:val="16"/>
          <w:szCs w:val="16"/>
        </w:rPr>
        <w:t>cience</w:t>
      </w:r>
      <w:r>
        <w:rPr>
          <w:rFonts w:ascii="Cambria" w:hAnsi="Cambria"/>
          <w:sz w:val="16"/>
          <w:szCs w:val="16"/>
        </w:rPr>
        <w:t>s</w:t>
      </w:r>
      <w:r w:rsidRPr="00440A15">
        <w:rPr>
          <w:rFonts w:ascii="Cambria" w:hAnsi="Cambria"/>
          <w:sz w:val="16"/>
          <w:szCs w:val="16"/>
        </w:rPr>
        <w:t xml:space="preserve">, a corruption case that involved a </w:t>
      </w:r>
      <w:r w:rsidRPr="00FC4F89">
        <w:rPr>
          <w:rFonts w:ascii="Cambria" w:hAnsi="Cambria"/>
          <w:sz w:val="16"/>
          <w:szCs w:val="16"/>
        </w:rPr>
        <w:t>classmate of Justice</w:t>
      </w:r>
      <w:r w:rsidRPr="00440A15">
        <w:rPr>
          <w:rFonts w:ascii="Cambria" w:hAnsi="Cambria"/>
          <w:sz w:val="16"/>
          <w:szCs w:val="16"/>
        </w:rPr>
        <w:t xml:space="preserve"> Ríos’ wife; 17. The Magu SRL case, in which Justice Ríos’ wife defended the company in a tax litigation case; 18. The criminal case against </w:t>
      </w:r>
      <w:r>
        <w:rPr>
          <w:rFonts w:ascii="Cambria" w:hAnsi="Cambria"/>
          <w:sz w:val="16"/>
          <w:szCs w:val="16"/>
        </w:rPr>
        <w:t>several</w:t>
      </w:r>
      <w:r w:rsidRPr="00440A15">
        <w:rPr>
          <w:rFonts w:ascii="Cambria" w:hAnsi="Cambria"/>
          <w:sz w:val="16"/>
          <w:szCs w:val="16"/>
        </w:rPr>
        <w:t xml:space="preserve"> </w:t>
      </w:r>
      <w:r>
        <w:rPr>
          <w:rFonts w:ascii="Cambria" w:hAnsi="Cambria"/>
          <w:sz w:val="16"/>
          <w:szCs w:val="16"/>
        </w:rPr>
        <w:t>officials</w:t>
      </w:r>
      <w:r w:rsidRPr="00440A15">
        <w:rPr>
          <w:rFonts w:ascii="Cambria" w:hAnsi="Cambria"/>
          <w:sz w:val="16"/>
          <w:szCs w:val="16"/>
        </w:rPr>
        <w:t xml:space="preserve"> of the Municipality of San </w:t>
      </w:r>
      <w:r w:rsidRPr="0081257B">
        <w:rPr>
          <w:rFonts w:ascii="Cambria" w:hAnsi="Cambria"/>
          <w:sz w:val="16"/>
          <w:szCs w:val="16"/>
        </w:rPr>
        <w:t>Lázaro, in which</w:t>
      </w:r>
      <w:r w:rsidRPr="00440A15">
        <w:rPr>
          <w:rFonts w:ascii="Cambria" w:hAnsi="Cambria"/>
          <w:sz w:val="16"/>
          <w:szCs w:val="16"/>
        </w:rPr>
        <w:t xml:space="preserve"> the aforementioned attorney was defending the accused; 19. The complaint by Judge Alfredo Romero that he had been pressured by the Chief Justice of the Supreme Court in </w:t>
      </w:r>
      <w:r>
        <w:rPr>
          <w:rFonts w:ascii="Cambria" w:hAnsi="Cambria"/>
          <w:sz w:val="16"/>
          <w:szCs w:val="16"/>
        </w:rPr>
        <w:t>connection with</w:t>
      </w:r>
      <w:r w:rsidRPr="00440A15">
        <w:rPr>
          <w:rFonts w:ascii="Cambria" w:hAnsi="Cambria"/>
          <w:sz w:val="16"/>
          <w:szCs w:val="16"/>
        </w:rPr>
        <w:t xml:space="preserve"> the bribery case of </w:t>
      </w:r>
      <w:r>
        <w:rPr>
          <w:rFonts w:ascii="Cambria" w:hAnsi="Cambria"/>
          <w:sz w:val="16"/>
          <w:szCs w:val="16"/>
        </w:rPr>
        <w:t xml:space="preserve">former </w:t>
      </w:r>
      <w:r w:rsidRPr="00440A15">
        <w:rPr>
          <w:rFonts w:ascii="Cambria" w:hAnsi="Cambria"/>
          <w:sz w:val="16"/>
          <w:szCs w:val="16"/>
        </w:rPr>
        <w:t xml:space="preserve">Congressman Julián Sosa; 20. </w:t>
      </w:r>
      <w:r>
        <w:rPr>
          <w:rFonts w:ascii="Cambria" w:hAnsi="Cambria"/>
          <w:sz w:val="16"/>
          <w:szCs w:val="16"/>
        </w:rPr>
        <w:t>Evidence</w:t>
      </w:r>
      <w:r w:rsidRPr="008A2599">
        <w:rPr>
          <w:rFonts w:ascii="Cambria" w:hAnsi="Cambria"/>
          <w:sz w:val="16"/>
          <w:szCs w:val="16"/>
        </w:rPr>
        <w:t xml:space="preserve"> of </w:t>
      </w:r>
      <w:r>
        <w:rPr>
          <w:rFonts w:ascii="Cambria" w:hAnsi="Cambria"/>
          <w:sz w:val="16"/>
          <w:szCs w:val="16"/>
        </w:rPr>
        <w:t>unlawful</w:t>
      </w:r>
      <w:r w:rsidRPr="008A2599">
        <w:rPr>
          <w:rFonts w:ascii="Cambria" w:hAnsi="Cambria"/>
          <w:sz w:val="16"/>
          <w:szCs w:val="16"/>
        </w:rPr>
        <w:t xml:space="preserve"> enrichment, such as Justice Ríos’ </w:t>
      </w:r>
      <w:r>
        <w:rPr>
          <w:rFonts w:ascii="Cambria" w:hAnsi="Cambria"/>
          <w:sz w:val="16"/>
          <w:szCs w:val="16"/>
        </w:rPr>
        <w:t>residence</w:t>
      </w:r>
      <w:r w:rsidRPr="008A2599">
        <w:rPr>
          <w:rFonts w:ascii="Cambria" w:hAnsi="Cambria"/>
          <w:sz w:val="16"/>
          <w:szCs w:val="16"/>
        </w:rPr>
        <w:t>.</w:t>
      </w:r>
    </w:p>
  </w:footnote>
  <w:footnote w:id="14">
    <w:p w14:paraId="7B8D0350" w14:textId="77777777" w:rsidR="0072111D" w:rsidRPr="0044782F" w:rsidRDefault="0072111D" w:rsidP="00440A15">
      <w:pPr>
        <w:pStyle w:val="FootnoteText"/>
        <w:rPr>
          <w:rFonts w:ascii="Cambria" w:hAnsi="Cambria"/>
          <w:sz w:val="16"/>
          <w:szCs w:val="16"/>
        </w:rPr>
      </w:pPr>
      <w:r w:rsidRPr="00440A15">
        <w:rPr>
          <w:rStyle w:val="FootnoteReference"/>
          <w:rFonts w:ascii="Cambria" w:hAnsi="Cambria"/>
          <w:sz w:val="16"/>
          <w:szCs w:val="16"/>
        </w:rPr>
        <w:footnoteRef/>
      </w:r>
      <w:r w:rsidR="00EF201F">
        <w:rPr>
          <w:rFonts w:ascii="Cambria" w:hAnsi="Cambria"/>
          <w:sz w:val="16"/>
          <w:szCs w:val="16"/>
        </w:rPr>
        <w:t xml:space="preserve"> Annex 8</w:t>
      </w:r>
      <w:r w:rsidRPr="008A2599">
        <w:rPr>
          <w:rFonts w:ascii="Cambria" w:hAnsi="Cambria"/>
          <w:sz w:val="16"/>
          <w:szCs w:val="16"/>
        </w:rPr>
        <w:t xml:space="preserve">. </w:t>
      </w:r>
      <w:r w:rsidRPr="00440A15">
        <w:rPr>
          <w:rFonts w:ascii="Cambria" w:hAnsi="Cambria"/>
          <w:sz w:val="16"/>
          <w:szCs w:val="16"/>
        </w:rPr>
        <w:t xml:space="preserve">Senate Resolution by which the justices are removed from office. Annex to the State’s Response to the Petition of </w:t>
      </w:r>
      <w:r w:rsidRPr="0044782F">
        <w:rPr>
          <w:rFonts w:ascii="Cambria" w:hAnsi="Cambria"/>
          <w:sz w:val="16"/>
          <w:szCs w:val="16"/>
        </w:rPr>
        <w:t xml:space="preserve">Bonifacio Ríos. </w:t>
      </w:r>
    </w:p>
  </w:footnote>
  <w:footnote w:id="15">
    <w:p w14:paraId="6BC4FCBC" w14:textId="77777777" w:rsidR="0072111D" w:rsidRPr="00023243" w:rsidRDefault="0072111D" w:rsidP="00440A15">
      <w:pPr>
        <w:pStyle w:val="FootnoteText"/>
        <w:rPr>
          <w:rFonts w:ascii="Cambria" w:hAnsi="Cambria"/>
          <w:sz w:val="16"/>
          <w:szCs w:val="16"/>
        </w:rPr>
      </w:pPr>
      <w:r w:rsidRPr="0044782F">
        <w:rPr>
          <w:rStyle w:val="FootnoteReference"/>
          <w:rFonts w:ascii="Cambria" w:hAnsi="Cambria"/>
          <w:sz w:val="16"/>
          <w:szCs w:val="16"/>
        </w:rPr>
        <w:footnoteRef/>
      </w:r>
      <w:r w:rsidR="00EF201F">
        <w:rPr>
          <w:rFonts w:ascii="Cambria" w:hAnsi="Cambria"/>
          <w:sz w:val="16"/>
          <w:szCs w:val="16"/>
        </w:rPr>
        <w:t xml:space="preserve"> Annex 9</w:t>
      </w:r>
      <w:r w:rsidRPr="0044782F">
        <w:rPr>
          <w:rFonts w:ascii="Cambria" w:hAnsi="Cambria"/>
          <w:sz w:val="16"/>
          <w:szCs w:val="16"/>
        </w:rPr>
        <w:t>. Statement of Recusal of Justices Antonio Fretes,</w:t>
      </w:r>
      <w:r w:rsidR="0081257B">
        <w:rPr>
          <w:rFonts w:ascii="Cambria" w:hAnsi="Cambria"/>
          <w:sz w:val="16"/>
          <w:szCs w:val="16"/>
        </w:rPr>
        <w:t xml:space="preserve"> Victor Nuñez</w:t>
      </w:r>
      <w:r w:rsidRPr="0044782F">
        <w:rPr>
          <w:rFonts w:ascii="Cambria" w:hAnsi="Cambria"/>
          <w:sz w:val="16"/>
          <w:szCs w:val="16"/>
        </w:rPr>
        <w:t xml:space="preserve"> and Wildo Rienzi Galeano. Annex to the State’s response to the petition.</w:t>
      </w:r>
    </w:p>
  </w:footnote>
  <w:footnote w:id="16">
    <w:p w14:paraId="7F20AF0E" w14:textId="77777777" w:rsidR="0072111D" w:rsidRPr="00177B35" w:rsidRDefault="0072111D" w:rsidP="00440A15">
      <w:pPr>
        <w:pStyle w:val="FootnoteText"/>
        <w:rPr>
          <w:rFonts w:ascii="Cambria" w:hAnsi="Cambria"/>
          <w:sz w:val="16"/>
          <w:szCs w:val="16"/>
        </w:rPr>
      </w:pPr>
      <w:r w:rsidRPr="00957F72">
        <w:rPr>
          <w:rStyle w:val="FootnoteReference"/>
          <w:rFonts w:ascii="Cambria" w:hAnsi="Cambria"/>
          <w:sz w:val="16"/>
          <w:szCs w:val="16"/>
        </w:rPr>
        <w:footnoteRef/>
      </w:r>
      <w:r w:rsidR="00EF201F">
        <w:rPr>
          <w:rFonts w:ascii="Cambria" w:hAnsi="Cambria"/>
          <w:sz w:val="16"/>
          <w:szCs w:val="16"/>
        </w:rPr>
        <w:t xml:space="preserve"> Annex 10</w:t>
      </w:r>
      <w:r w:rsidRPr="006D7DD7">
        <w:rPr>
          <w:rFonts w:ascii="Cambria" w:hAnsi="Cambria"/>
          <w:sz w:val="16"/>
          <w:szCs w:val="16"/>
        </w:rPr>
        <w:t xml:space="preserve">. </w:t>
      </w:r>
      <w:r w:rsidRPr="008A2599">
        <w:rPr>
          <w:rFonts w:ascii="Cambria" w:hAnsi="Cambria"/>
          <w:sz w:val="16"/>
          <w:szCs w:val="16"/>
        </w:rPr>
        <w:t xml:space="preserve">Judgments 951 and 952. </w:t>
      </w:r>
      <w:r w:rsidRPr="00957F72">
        <w:rPr>
          <w:rFonts w:ascii="Cambria" w:hAnsi="Cambria"/>
          <w:sz w:val="16"/>
          <w:szCs w:val="16"/>
        </w:rPr>
        <w:t>Annex to the January 16, 2010</w:t>
      </w:r>
      <w:r>
        <w:rPr>
          <w:rFonts w:ascii="Cambria" w:hAnsi="Cambria"/>
          <w:sz w:val="16"/>
          <w:szCs w:val="16"/>
        </w:rPr>
        <w:t xml:space="preserve">, </w:t>
      </w:r>
      <w:r w:rsidRPr="00957F72">
        <w:rPr>
          <w:rFonts w:ascii="Cambria" w:hAnsi="Cambria"/>
          <w:sz w:val="16"/>
          <w:szCs w:val="16"/>
        </w:rPr>
        <w:t>written observations of Carlos Fernández.</w:t>
      </w:r>
    </w:p>
  </w:footnote>
  <w:footnote w:id="17">
    <w:p w14:paraId="23E8A88B" w14:textId="77777777" w:rsidR="0072111D" w:rsidRPr="00184C7A" w:rsidRDefault="0072111D" w:rsidP="00440A15">
      <w:pPr>
        <w:pStyle w:val="FootnoteText"/>
        <w:rPr>
          <w:rFonts w:ascii="Cambria" w:hAnsi="Cambria"/>
          <w:sz w:val="16"/>
          <w:szCs w:val="16"/>
        </w:rPr>
      </w:pPr>
      <w:r w:rsidRPr="00184C7A">
        <w:rPr>
          <w:rStyle w:val="FootnoteReference"/>
          <w:rFonts w:ascii="Cambria" w:hAnsi="Cambria"/>
          <w:sz w:val="16"/>
          <w:szCs w:val="16"/>
        </w:rPr>
        <w:footnoteRef/>
      </w:r>
      <w:r w:rsidR="00EF201F">
        <w:rPr>
          <w:rFonts w:ascii="Cambria" w:hAnsi="Cambria"/>
          <w:sz w:val="16"/>
          <w:szCs w:val="16"/>
        </w:rPr>
        <w:t xml:space="preserve"> Annex 10.</w:t>
      </w:r>
      <w:r w:rsidRPr="00184C7A">
        <w:rPr>
          <w:rFonts w:ascii="Cambria" w:hAnsi="Cambria"/>
          <w:sz w:val="16"/>
          <w:szCs w:val="16"/>
        </w:rPr>
        <w:t xml:space="preserve"> Judgments 951 and 952. Annex to the January 16, 2010, written observations of Carlos Fernández.</w:t>
      </w:r>
    </w:p>
  </w:footnote>
  <w:footnote w:id="18">
    <w:p w14:paraId="2F96AB19" w14:textId="77777777" w:rsidR="0072111D" w:rsidRPr="00FF1F76" w:rsidRDefault="0072111D" w:rsidP="00440A15">
      <w:pPr>
        <w:pStyle w:val="FootnoteText"/>
        <w:rPr>
          <w:rFonts w:ascii="Cambria" w:hAnsi="Cambria"/>
          <w:sz w:val="16"/>
          <w:szCs w:val="16"/>
        </w:rPr>
      </w:pPr>
      <w:r w:rsidRPr="00184C7A">
        <w:rPr>
          <w:rStyle w:val="FootnoteReference"/>
          <w:rFonts w:ascii="Cambria" w:hAnsi="Cambria"/>
          <w:sz w:val="16"/>
          <w:szCs w:val="16"/>
        </w:rPr>
        <w:footnoteRef/>
      </w:r>
      <w:r w:rsidRPr="008A2599">
        <w:rPr>
          <w:rFonts w:ascii="Cambria" w:hAnsi="Cambria"/>
          <w:sz w:val="16"/>
          <w:szCs w:val="16"/>
        </w:rPr>
        <w:t xml:space="preserve"> </w:t>
      </w:r>
      <w:r w:rsidR="00EF201F">
        <w:rPr>
          <w:rFonts w:ascii="Cambria" w:hAnsi="Cambria"/>
          <w:sz w:val="16"/>
          <w:szCs w:val="16"/>
        </w:rPr>
        <w:t>Annex 11</w:t>
      </w:r>
      <w:r w:rsidRPr="00FF1F76">
        <w:rPr>
          <w:rFonts w:ascii="Cambria" w:hAnsi="Cambria"/>
          <w:sz w:val="16"/>
          <w:szCs w:val="16"/>
        </w:rPr>
        <w:t>. Congressional Resolution No. 1 of January 2, 2010. Annex to the State’s written observations of January 25, 2010.</w:t>
      </w:r>
    </w:p>
  </w:footnote>
  <w:footnote w:id="19">
    <w:p w14:paraId="422EA650" w14:textId="77777777" w:rsidR="0072111D" w:rsidRPr="00FF1F76" w:rsidRDefault="0072111D" w:rsidP="00440A15">
      <w:pPr>
        <w:pStyle w:val="FootnoteText"/>
        <w:rPr>
          <w:rFonts w:ascii="Cambria" w:hAnsi="Cambria"/>
          <w:sz w:val="16"/>
          <w:szCs w:val="16"/>
        </w:rPr>
      </w:pPr>
      <w:r w:rsidRPr="00FF1F76">
        <w:rPr>
          <w:rStyle w:val="FootnoteReference"/>
          <w:rFonts w:ascii="Cambria" w:hAnsi="Cambria"/>
          <w:sz w:val="16"/>
          <w:szCs w:val="16"/>
        </w:rPr>
        <w:footnoteRef/>
      </w:r>
      <w:r w:rsidR="00EF201F">
        <w:rPr>
          <w:rFonts w:ascii="Cambria" w:hAnsi="Cambria"/>
          <w:sz w:val="16"/>
          <w:szCs w:val="16"/>
        </w:rPr>
        <w:t xml:space="preserve"> Annex 12</w:t>
      </w:r>
      <w:r w:rsidRPr="00FF1F76">
        <w:rPr>
          <w:rFonts w:ascii="Cambria" w:hAnsi="Cambria"/>
          <w:sz w:val="16"/>
          <w:szCs w:val="16"/>
        </w:rPr>
        <w:t>. Supreme Court Resolution No. 2382 of January 5, 2010. Annex to the January 16, 2010, written observations of Carlos Fernández.</w:t>
      </w:r>
    </w:p>
  </w:footnote>
  <w:footnote w:id="20">
    <w:p w14:paraId="12AF28CD" w14:textId="77777777" w:rsidR="0072111D" w:rsidRPr="006D7DD7" w:rsidRDefault="0072111D" w:rsidP="00440A15">
      <w:pPr>
        <w:pStyle w:val="FootnoteText"/>
        <w:rPr>
          <w:rFonts w:ascii="Cambria" w:hAnsi="Cambria"/>
          <w:sz w:val="16"/>
          <w:szCs w:val="16"/>
          <w:highlight w:val="yellow"/>
        </w:rPr>
      </w:pPr>
      <w:r w:rsidRPr="00FF1F76">
        <w:rPr>
          <w:rStyle w:val="FootnoteReference"/>
          <w:rFonts w:ascii="Cambria" w:hAnsi="Cambria"/>
          <w:sz w:val="16"/>
          <w:szCs w:val="16"/>
        </w:rPr>
        <w:footnoteRef/>
      </w:r>
      <w:r w:rsidR="00EF201F">
        <w:rPr>
          <w:rFonts w:ascii="Cambria" w:hAnsi="Cambria"/>
          <w:sz w:val="16"/>
          <w:szCs w:val="16"/>
        </w:rPr>
        <w:t xml:space="preserve"> Annex 13</w:t>
      </w:r>
      <w:r w:rsidRPr="00FF1F76">
        <w:rPr>
          <w:rFonts w:ascii="Cambria" w:hAnsi="Cambria"/>
          <w:sz w:val="16"/>
          <w:szCs w:val="16"/>
        </w:rPr>
        <w:t>. Statemen</w:t>
      </w:r>
      <w:r w:rsidR="00EF201F">
        <w:rPr>
          <w:rFonts w:ascii="Cambria" w:hAnsi="Cambria"/>
          <w:sz w:val="16"/>
          <w:szCs w:val="16"/>
        </w:rPr>
        <w:t xml:space="preserve">t of Recusal of Antonio Fretes, para, 41. </w:t>
      </w:r>
      <w:r w:rsidRPr="00FF1F76">
        <w:rPr>
          <w:rFonts w:ascii="Cambria" w:hAnsi="Cambria"/>
          <w:sz w:val="16"/>
          <w:szCs w:val="16"/>
        </w:rPr>
        <w:t>Annex to the State’s response to the petition</w:t>
      </w:r>
      <w:r w:rsidRPr="006D7DD7">
        <w:rPr>
          <w:rFonts w:ascii="Cambria" w:hAnsi="Cambria"/>
          <w:sz w:val="16"/>
          <w:szCs w:val="16"/>
        </w:rPr>
        <w:t>.</w:t>
      </w:r>
    </w:p>
  </w:footnote>
  <w:footnote w:id="21">
    <w:p w14:paraId="64BCFCDD" w14:textId="77777777" w:rsidR="0072111D" w:rsidRPr="00184C7A" w:rsidRDefault="0072111D" w:rsidP="00440A15">
      <w:pPr>
        <w:pStyle w:val="FootnoteText"/>
        <w:rPr>
          <w:rFonts w:ascii="Cambria" w:hAnsi="Cambria"/>
          <w:sz w:val="16"/>
          <w:szCs w:val="16"/>
        </w:rPr>
      </w:pPr>
      <w:r w:rsidRPr="00184C7A">
        <w:rPr>
          <w:rStyle w:val="FootnoteReference"/>
          <w:rFonts w:ascii="Cambria" w:hAnsi="Cambria"/>
          <w:sz w:val="16"/>
          <w:szCs w:val="16"/>
        </w:rPr>
        <w:footnoteRef/>
      </w:r>
      <w:r w:rsidR="00EF201F">
        <w:rPr>
          <w:rFonts w:ascii="Cambria" w:hAnsi="Cambria"/>
          <w:sz w:val="16"/>
          <w:szCs w:val="16"/>
        </w:rPr>
        <w:t xml:space="preserve"> Annex 10</w:t>
      </w:r>
      <w:r w:rsidRPr="006D7DD7">
        <w:rPr>
          <w:rFonts w:ascii="Cambria" w:hAnsi="Cambria"/>
          <w:sz w:val="16"/>
          <w:szCs w:val="16"/>
        </w:rPr>
        <w:t xml:space="preserve">. </w:t>
      </w:r>
      <w:r w:rsidRPr="00184C7A">
        <w:rPr>
          <w:rFonts w:ascii="Cambria" w:hAnsi="Cambria"/>
          <w:sz w:val="16"/>
          <w:szCs w:val="16"/>
        </w:rPr>
        <w:t>Judgments 951 and 952. Annex to the January 16, 2010, written observations of Carlos Fernández.</w:t>
      </w:r>
    </w:p>
  </w:footnote>
  <w:footnote w:id="22">
    <w:p w14:paraId="413D938F" w14:textId="77777777" w:rsidR="0072111D" w:rsidRPr="001D02FF" w:rsidRDefault="0072111D" w:rsidP="00440A15">
      <w:pPr>
        <w:tabs>
          <w:tab w:val="left" w:pos="360"/>
        </w:tabs>
        <w:suppressAutoHyphens/>
        <w:jc w:val="both"/>
        <w:rPr>
          <w:rFonts w:ascii="Cambria" w:hAnsi="Cambria"/>
          <w:sz w:val="16"/>
          <w:szCs w:val="16"/>
        </w:rPr>
      </w:pPr>
      <w:r w:rsidRPr="00D36CAA">
        <w:rPr>
          <w:rStyle w:val="FootnoteReference"/>
          <w:rFonts w:ascii="Cambria" w:hAnsi="Cambria"/>
          <w:sz w:val="16"/>
          <w:szCs w:val="16"/>
        </w:rPr>
        <w:footnoteRef/>
      </w:r>
      <w:r w:rsidRPr="0070415B">
        <w:rPr>
          <w:rFonts w:ascii="Cambria" w:hAnsi="Cambria"/>
          <w:sz w:val="16"/>
          <w:szCs w:val="16"/>
        </w:rPr>
        <w:t xml:space="preserve"> Article 8 of the Convention establishes, in its pertinent sections: 1. Every person has the right to a hearing, with due guarantees and within a reasonable time, by a competent, independent, and impartial tribunal, previously established by law, in the substantiation</w:t>
      </w:r>
      <w:r>
        <w:rPr>
          <w:rFonts w:ascii="Cambria" w:hAnsi="Cambria"/>
          <w:sz w:val="16"/>
          <w:szCs w:val="16"/>
        </w:rPr>
        <w:t xml:space="preserve"> </w:t>
      </w:r>
      <w:r w:rsidRPr="0070415B">
        <w:rPr>
          <w:rFonts w:ascii="Cambria" w:hAnsi="Cambria"/>
          <w:sz w:val="16"/>
          <w:szCs w:val="16"/>
        </w:rPr>
        <w:t>of any accusation of a criminal nature made against him or for the determination of his rights and obligations of a civil, labor, fiscal, or any ot</w:t>
      </w:r>
      <w:r>
        <w:rPr>
          <w:rFonts w:ascii="Cambria" w:hAnsi="Cambria"/>
          <w:sz w:val="16"/>
          <w:szCs w:val="16"/>
        </w:rPr>
        <w:t>her nature</w:t>
      </w:r>
      <w:r w:rsidRPr="0070415B">
        <w:rPr>
          <w:rFonts w:ascii="Cambria" w:hAnsi="Cambria"/>
          <w:sz w:val="16"/>
          <w:szCs w:val="16"/>
        </w:rPr>
        <w:t xml:space="preserve">. 2. Every person accused of a criminal offense has the right to be presumed innocent so long as his guilt has not been proven according to law. </w:t>
      </w:r>
      <w:r w:rsidRPr="001D02FF">
        <w:rPr>
          <w:rFonts w:ascii="Cambria" w:hAnsi="Cambria"/>
          <w:sz w:val="16"/>
          <w:szCs w:val="16"/>
        </w:rPr>
        <w:t xml:space="preserve">During the proceedings, every person is entitled, with full equality, to the following minimum guarantees: b) prior notification in detail to the accused of </w:t>
      </w:r>
      <w:r>
        <w:rPr>
          <w:rFonts w:ascii="Cambria" w:hAnsi="Cambria"/>
          <w:sz w:val="16"/>
          <w:szCs w:val="16"/>
        </w:rPr>
        <w:t>the charges against him</w:t>
      </w:r>
      <w:r w:rsidRPr="001D02FF">
        <w:rPr>
          <w:rFonts w:ascii="Cambria" w:hAnsi="Cambria"/>
          <w:sz w:val="16"/>
          <w:szCs w:val="16"/>
        </w:rPr>
        <w:t xml:space="preserve">; c) </w:t>
      </w:r>
      <w:r>
        <w:rPr>
          <w:rFonts w:ascii="Cambria" w:hAnsi="Cambria"/>
          <w:sz w:val="16"/>
          <w:szCs w:val="16"/>
        </w:rPr>
        <w:t>adequate time and means for the preparation of his defense</w:t>
      </w:r>
      <w:r w:rsidRPr="001D02FF">
        <w:rPr>
          <w:rFonts w:ascii="Cambria" w:hAnsi="Cambria"/>
          <w:sz w:val="16"/>
          <w:szCs w:val="16"/>
        </w:rPr>
        <w:t xml:space="preserve">; h) </w:t>
      </w:r>
      <w:r>
        <w:rPr>
          <w:rFonts w:ascii="Cambria" w:hAnsi="Cambria"/>
          <w:sz w:val="16"/>
          <w:szCs w:val="16"/>
        </w:rPr>
        <w:t>the right to appeal the judgment to a higher court</w:t>
      </w:r>
      <w:r w:rsidRPr="001D02FF">
        <w:rPr>
          <w:rFonts w:ascii="Cambria" w:hAnsi="Cambria"/>
          <w:sz w:val="16"/>
          <w:szCs w:val="16"/>
        </w:rPr>
        <w:t xml:space="preserve">. </w:t>
      </w:r>
    </w:p>
  </w:footnote>
  <w:footnote w:id="23">
    <w:p w14:paraId="7252B6A7" w14:textId="77777777" w:rsidR="0072111D" w:rsidRPr="00347B40" w:rsidRDefault="0072111D" w:rsidP="00440A15">
      <w:pPr>
        <w:pStyle w:val="FootnoteText"/>
        <w:rPr>
          <w:rFonts w:ascii="Cambria" w:hAnsi="Cambria"/>
          <w:sz w:val="16"/>
          <w:szCs w:val="16"/>
        </w:rPr>
      </w:pPr>
      <w:r w:rsidRPr="00D36CAA">
        <w:rPr>
          <w:rStyle w:val="FootnoteReference"/>
          <w:rFonts w:ascii="Cambria" w:hAnsi="Cambria"/>
          <w:sz w:val="16"/>
          <w:szCs w:val="16"/>
        </w:rPr>
        <w:footnoteRef/>
      </w:r>
      <w:r w:rsidRPr="00347B40">
        <w:rPr>
          <w:rFonts w:ascii="Cambria" w:hAnsi="Cambria"/>
          <w:sz w:val="16"/>
          <w:szCs w:val="16"/>
        </w:rPr>
        <w:t xml:space="preserve"> Article 9 of the American Convention establishes, “No one shall be convicted of any act</w:t>
      </w:r>
      <w:r>
        <w:rPr>
          <w:rFonts w:ascii="Cambria" w:hAnsi="Cambria"/>
          <w:sz w:val="16"/>
          <w:szCs w:val="16"/>
        </w:rPr>
        <w:t xml:space="preserve"> </w:t>
      </w:r>
      <w:r w:rsidRPr="00347B40">
        <w:rPr>
          <w:rFonts w:ascii="Cambria" w:hAnsi="Cambria"/>
          <w:sz w:val="16"/>
          <w:szCs w:val="16"/>
        </w:rPr>
        <w:t>or omission that did not constitute a criminal offense, under the ap</w:t>
      </w:r>
      <w:r>
        <w:rPr>
          <w:rFonts w:ascii="Cambria" w:hAnsi="Cambria"/>
          <w:sz w:val="16"/>
          <w:szCs w:val="16"/>
        </w:rPr>
        <w:t>p</w:t>
      </w:r>
      <w:r w:rsidRPr="00347B40">
        <w:rPr>
          <w:rFonts w:ascii="Cambria" w:hAnsi="Cambria"/>
          <w:sz w:val="16"/>
          <w:szCs w:val="16"/>
        </w:rPr>
        <w:t>licable</w:t>
      </w:r>
      <w:r>
        <w:rPr>
          <w:rFonts w:ascii="Cambria" w:hAnsi="Cambria"/>
          <w:sz w:val="16"/>
          <w:szCs w:val="16"/>
        </w:rPr>
        <w:t xml:space="preserve"> </w:t>
      </w:r>
      <w:r w:rsidRPr="00347B40">
        <w:rPr>
          <w:rFonts w:ascii="Cambria" w:hAnsi="Cambria"/>
          <w:sz w:val="16"/>
          <w:szCs w:val="16"/>
        </w:rPr>
        <w:t>law, at the time it</w:t>
      </w:r>
      <w:r>
        <w:rPr>
          <w:rFonts w:ascii="Cambria" w:hAnsi="Cambria"/>
          <w:sz w:val="16"/>
          <w:szCs w:val="16"/>
        </w:rPr>
        <w:t xml:space="preserve"> was committed. A heavier penalty shall not be imposed than the one that was applicable at the time the criminal offense was committed. If subsequent to the commission of the offense the law provides for the imposition of a lighter punishment, the guilty person shall benefit therefrom</w:t>
      </w:r>
      <w:r w:rsidRPr="00347B40">
        <w:rPr>
          <w:rFonts w:ascii="Cambria" w:hAnsi="Cambria"/>
          <w:sz w:val="16"/>
          <w:szCs w:val="16"/>
        </w:rPr>
        <w:t>.</w:t>
      </w:r>
      <w:r>
        <w:rPr>
          <w:rFonts w:ascii="Cambria" w:hAnsi="Cambria"/>
          <w:sz w:val="16"/>
          <w:szCs w:val="16"/>
        </w:rPr>
        <w:t>”</w:t>
      </w:r>
    </w:p>
  </w:footnote>
  <w:footnote w:id="24">
    <w:p w14:paraId="6A361F79" w14:textId="77777777" w:rsidR="0072111D" w:rsidRPr="00477524" w:rsidRDefault="0072111D" w:rsidP="00440A15">
      <w:pPr>
        <w:pStyle w:val="FootnoteText"/>
        <w:rPr>
          <w:rFonts w:ascii="Cambria" w:hAnsi="Cambria" w:cs="Tahoma"/>
          <w:sz w:val="16"/>
          <w:szCs w:val="16"/>
        </w:rPr>
      </w:pPr>
      <w:r w:rsidRPr="00D36CAA">
        <w:rPr>
          <w:rStyle w:val="FootnoteReference"/>
          <w:rFonts w:ascii="Cambria" w:hAnsi="Cambria"/>
          <w:sz w:val="16"/>
          <w:szCs w:val="16"/>
        </w:rPr>
        <w:footnoteRef/>
      </w:r>
      <w:r w:rsidRPr="007340EA">
        <w:rPr>
          <w:rFonts w:ascii="Cambria" w:hAnsi="Cambria"/>
          <w:sz w:val="16"/>
          <w:szCs w:val="16"/>
        </w:rPr>
        <w:t xml:space="preserve"> Article 25 of the American Convention establishes, in the pertinent section, th</w:t>
      </w:r>
      <w:r>
        <w:rPr>
          <w:rFonts w:ascii="Cambria" w:hAnsi="Cambria"/>
          <w:sz w:val="16"/>
          <w:szCs w:val="16"/>
        </w:rPr>
        <w:t xml:space="preserve">at: </w:t>
      </w:r>
      <w:r w:rsidRPr="007340EA">
        <w:rPr>
          <w:rFonts w:ascii="Cambria" w:hAnsi="Cambria" w:cs="Tahoma"/>
          <w:sz w:val="16"/>
          <w:szCs w:val="16"/>
        </w:rPr>
        <w:t>1. 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w:t>
      </w:r>
      <w:r>
        <w:rPr>
          <w:rFonts w:ascii="Cambria" w:hAnsi="Cambria" w:cs="Tahoma"/>
          <w:sz w:val="16"/>
          <w:szCs w:val="16"/>
        </w:rPr>
        <w:t xml:space="preserve"> persons acting in the course of their official duties.</w:t>
      </w:r>
      <w:r w:rsidRPr="007340EA">
        <w:rPr>
          <w:rFonts w:ascii="Cambria" w:hAnsi="Cambria" w:cs="Tahoma"/>
          <w:sz w:val="16"/>
          <w:szCs w:val="16"/>
        </w:rPr>
        <w:t xml:space="preserve"> </w:t>
      </w:r>
      <w:r w:rsidRPr="00477524">
        <w:rPr>
          <w:rFonts w:ascii="Cambria" w:hAnsi="Cambria" w:cs="Tahoma"/>
          <w:sz w:val="16"/>
          <w:szCs w:val="16"/>
        </w:rPr>
        <w:t xml:space="preserve">2. The States Parties undertake: c) to ensure that the competent authorities shall enforce such remedies when granted. </w:t>
      </w:r>
    </w:p>
  </w:footnote>
  <w:footnote w:id="25">
    <w:p w14:paraId="39625A12" w14:textId="77777777" w:rsidR="0072111D" w:rsidRPr="00943244" w:rsidRDefault="0072111D" w:rsidP="00440A15">
      <w:pPr>
        <w:pStyle w:val="FootnoteText"/>
        <w:jc w:val="both"/>
        <w:rPr>
          <w:rFonts w:ascii="Cambria" w:hAnsi="Cambria"/>
          <w:color w:val="auto"/>
          <w:sz w:val="16"/>
          <w:szCs w:val="16"/>
        </w:rPr>
      </w:pPr>
      <w:r w:rsidRPr="00D36CAA">
        <w:rPr>
          <w:rStyle w:val="FootnoteReference"/>
          <w:rFonts w:ascii="Cambria" w:hAnsi="Cambria"/>
          <w:color w:val="auto"/>
          <w:sz w:val="16"/>
          <w:szCs w:val="16"/>
        </w:rPr>
        <w:footnoteRef/>
      </w:r>
      <w:r w:rsidRPr="00943244">
        <w:rPr>
          <w:rFonts w:ascii="Cambria" w:hAnsi="Cambria"/>
          <w:color w:val="auto"/>
          <w:sz w:val="16"/>
          <w:szCs w:val="16"/>
        </w:rPr>
        <w:t xml:space="preserve"> IACHR</w:t>
      </w:r>
      <w:r>
        <w:rPr>
          <w:rFonts w:ascii="Cambria" w:hAnsi="Cambria"/>
          <w:color w:val="auto"/>
          <w:sz w:val="16"/>
          <w:szCs w:val="16"/>
        </w:rPr>
        <w:t>,</w:t>
      </w:r>
      <w:r w:rsidRPr="00943244">
        <w:rPr>
          <w:rFonts w:ascii="Cambria" w:hAnsi="Cambria"/>
          <w:color w:val="auto"/>
          <w:sz w:val="16"/>
          <w:szCs w:val="16"/>
        </w:rPr>
        <w:t xml:space="preserve"> </w:t>
      </w:r>
      <w:r w:rsidRPr="00E01AD4">
        <w:rPr>
          <w:rFonts w:ascii="Cambria" w:hAnsi="Cambria"/>
          <w:color w:val="auto"/>
          <w:sz w:val="16"/>
          <w:szCs w:val="16"/>
        </w:rPr>
        <w:t>Report No. 65/11, Case 12.600, Merits, Hugo Quintana Coello et al., “Justices of the Supreme Court,” Ecuador, March 31, 2011, par</w:t>
      </w:r>
      <w:r>
        <w:rPr>
          <w:rFonts w:ascii="Cambria" w:hAnsi="Cambria"/>
          <w:color w:val="auto"/>
          <w:sz w:val="16"/>
          <w:szCs w:val="16"/>
        </w:rPr>
        <w:t>a.</w:t>
      </w:r>
      <w:r w:rsidRPr="00E01AD4">
        <w:rPr>
          <w:rFonts w:ascii="Cambria" w:hAnsi="Cambria"/>
          <w:color w:val="auto"/>
          <w:sz w:val="16"/>
          <w:szCs w:val="16"/>
        </w:rPr>
        <w:t xml:space="preserve"> 102; </w:t>
      </w:r>
      <w:r w:rsidRPr="00E01AD4">
        <w:rPr>
          <w:rFonts w:ascii="Cambria" w:hAnsi="Cambria"/>
          <w:noProof/>
          <w:color w:val="auto"/>
          <w:sz w:val="16"/>
          <w:szCs w:val="16"/>
        </w:rPr>
        <w:t xml:space="preserve">I/A Court </w:t>
      </w:r>
      <w:r w:rsidRPr="009F4B9D">
        <w:rPr>
          <w:rFonts w:ascii="Cambria" w:hAnsi="Cambria"/>
          <w:noProof/>
          <w:color w:val="auto"/>
          <w:sz w:val="16"/>
          <w:szCs w:val="16"/>
        </w:rPr>
        <w:t xml:space="preserve">H.R., Case of Baena Ricardo et al. v. Panama. </w:t>
      </w:r>
      <w:r w:rsidRPr="00E01AD4">
        <w:rPr>
          <w:rFonts w:ascii="Cambria" w:hAnsi="Cambria"/>
          <w:noProof/>
          <w:color w:val="auto"/>
          <w:sz w:val="16"/>
          <w:szCs w:val="16"/>
        </w:rPr>
        <w:t>Merits, Reparations and Costs. Judgment of February 2, 2001. Series C No.</w:t>
      </w:r>
      <w:r>
        <w:rPr>
          <w:rFonts w:ascii="Cambria" w:hAnsi="Cambria"/>
          <w:noProof/>
          <w:color w:val="auto"/>
          <w:sz w:val="16"/>
          <w:szCs w:val="16"/>
        </w:rPr>
        <w:t xml:space="preserve"> 72, paras. </w:t>
      </w:r>
      <w:r w:rsidRPr="008E25E3">
        <w:rPr>
          <w:rFonts w:ascii="Cambria" w:hAnsi="Cambria"/>
          <w:color w:val="auto"/>
          <w:sz w:val="16"/>
          <w:szCs w:val="16"/>
        </w:rPr>
        <w:t xml:space="preserve">126-127; Case of the Constitutional Court v. Peru. Merits, Reparations and Costs. Judgment of January 31, 2001. Series C No. 71, paras. </w:t>
      </w:r>
      <w:r w:rsidRPr="00943244">
        <w:rPr>
          <w:rFonts w:ascii="Cambria" w:hAnsi="Cambria"/>
          <w:color w:val="auto"/>
          <w:sz w:val="16"/>
          <w:szCs w:val="16"/>
        </w:rPr>
        <w:t xml:space="preserve">69-70; and Case of López Mendoza v. Venezuela. </w:t>
      </w:r>
      <w:r w:rsidRPr="00E01AD4">
        <w:rPr>
          <w:rFonts w:ascii="Cambria" w:hAnsi="Cambria"/>
          <w:color w:val="auto"/>
          <w:sz w:val="16"/>
          <w:szCs w:val="16"/>
        </w:rPr>
        <w:t xml:space="preserve">Merits, Reparations and Costs. Judgment </w:t>
      </w:r>
      <w:r>
        <w:rPr>
          <w:rFonts w:ascii="Cambria" w:hAnsi="Cambria"/>
          <w:color w:val="auto"/>
          <w:sz w:val="16"/>
          <w:szCs w:val="16"/>
        </w:rPr>
        <w:t>of September 1, 2011. Series C No. 233,</w:t>
      </w:r>
      <w:r w:rsidRPr="00943244">
        <w:rPr>
          <w:rFonts w:ascii="Cambria" w:hAnsi="Cambria"/>
          <w:color w:val="auto"/>
          <w:sz w:val="16"/>
          <w:szCs w:val="16"/>
        </w:rPr>
        <w:t xml:space="preserve"> para. 111.</w:t>
      </w:r>
    </w:p>
  </w:footnote>
  <w:footnote w:id="26">
    <w:p w14:paraId="0D263AB6" w14:textId="77777777" w:rsidR="0072111D" w:rsidRPr="00943244" w:rsidRDefault="0072111D" w:rsidP="00440A15">
      <w:pPr>
        <w:pStyle w:val="FootnoteText"/>
        <w:jc w:val="both"/>
        <w:rPr>
          <w:rFonts w:ascii="Cambria" w:hAnsi="Cambria"/>
          <w:color w:val="auto"/>
          <w:sz w:val="16"/>
          <w:szCs w:val="16"/>
        </w:rPr>
      </w:pPr>
      <w:r w:rsidRPr="00D36CAA">
        <w:rPr>
          <w:rStyle w:val="FootnoteReference"/>
          <w:rFonts w:ascii="Cambria" w:hAnsi="Cambria"/>
          <w:color w:val="auto"/>
          <w:sz w:val="16"/>
          <w:szCs w:val="16"/>
        </w:rPr>
        <w:footnoteRef/>
      </w:r>
      <w:r w:rsidRPr="00943244">
        <w:rPr>
          <w:rFonts w:ascii="Cambria" w:hAnsi="Cambria"/>
          <w:color w:val="auto"/>
          <w:sz w:val="16"/>
          <w:szCs w:val="16"/>
        </w:rPr>
        <w:t xml:space="preserve"> IACHR</w:t>
      </w:r>
      <w:r>
        <w:rPr>
          <w:rFonts w:ascii="Cambria" w:hAnsi="Cambria"/>
          <w:color w:val="auto"/>
          <w:sz w:val="16"/>
          <w:szCs w:val="16"/>
        </w:rPr>
        <w:t>,</w:t>
      </w:r>
      <w:r w:rsidRPr="00943244">
        <w:rPr>
          <w:rFonts w:ascii="Cambria" w:hAnsi="Cambria"/>
          <w:color w:val="auto"/>
          <w:sz w:val="16"/>
          <w:szCs w:val="16"/>
        </w:rPr>
        <w:t xml:space="preserve"> Report No. 65/11, Case 12.600, Merits, Hugo Quintana Coello et al., “Justices of the Supreme Court,” Ecuador, March 31, 2011, para. 102; </w:t>
      </w:r>
      <w:r w:rsidRPr="00E01AD4">
        <w:rPr>
          <w:rFonts w:ascii="Cambria" w:hAnsi="Cambria"/>
          <w:noProof/>
          <w:color w:val="auto"/>
          <w:sz w:val="16"/>
          <w:szCs w:val="16"/>
        </w:rPr>
        <w:t xml:space="preserve">I/A Court </w:t>
      </w:r>
      <w:r w:rsidRPr="009F4B9D">
        <w:rPr>
          <w:rFonts w:ascii="Cambria" w:hAnsi="Cambria"/>
          <w:noProof/>
          <w:color w:val="auto"/>
          <w:sz w:val="16"/>
          <w:szCs w:val="16"/>
        </w:rPr>
        <w:t xml:space="preserve">H.R., </w:t>
      </w:r>
      <w:r w:rsidRPr="00943244">
        <w:rPr>
          <w:rFonts w:ascii="Cambria" w:hAnsi="Cambria"/>
          <w:noProof/>
          <w:color w:val="auto"/>
          <w:sz w:val="16"/>
          <w:szCs w:val="16"/>
        </w:rPr>
        <w:t xml:space="preserve">Case of Baena Ricardo et al. v. Panama. </w:t>
      </w:r>
      <w:r w:rsidRPr="00E01AD4">
        <w:rPr>
          <w:rFonts w:ascii="Cambria" w:hAnsi="Cambria"/>
          <w:noProof/>
          <w:color w:val="auto"/>
          <w:sz w:val="16"/>
          <w:szCs w:val="16"/>
        </w:rPr>
        <w:t>Merits, Reparations and Costs. Judgment of February 2, 2001. Series C No.</w:t>
      </w:r>
      <w:r>
        <w:rPr>
          <w:rFonts w:ascii="Cambria" w:hAnsi="Cambria"/>
          <w:noProof/>
          <w:color w:val="auto"/>
          <w:sz w:val="16"/>
          <w:szCs w:val="16"/>
        </w:rPr>
        <w:t xml:space="preserve"> 72, paras. </w:t>
      </w:r>
      <w:r w:rsidRPr="008E25E3">
        <w:rPr>
          <w:rFonts w:ascii="Cambria" w:hAnsi="Cambria"/>
          <w:color w:val="auto"/>
          <w:sz w:val="16"/>
          <w:szCs w:val="16"/>
        </w:rPr>
        <w:t>126-127; Case of the Constitutional Court v. Peru. Merits, Reparations and Costs. Judgment of January 31, 2001. Series C No. 71, paras.</w:t>
      </w:r>
      <w:r w:rsidRPr="00EC2EA5">
        <w:rPr>
          <w:rFonts w:ascii="Cambria" w:hAnsi="Cambria"/>
          <w:color w:val="auto"/>
          <w:sz w:val="16"/>
          <w:szCs w:val="16"/>
        </w:rPr>
        <w:t xml:space="preserve"> 69-70; and Case of López Mendoza v. Venezuela. </w:t>
      </w:r>
      <w:r w:rsidRPr="00E01AD4">
        <w:rPr>
          <w:rFonts w:ascii="Cambria" w:hAnsi="Cambria"/>
          <w:color w:val="auto"/>
          <w:sz w:val="16"/>
          <w:szCs w:val="16"/>
        </w:rPr>
        <w:t xml:space="preserve">Merits, Reparations and Costs. Judgment </w:t>
      </w:r>
      <w:r>
        <w:rPr>
          <w:rFonts w:ascii="Cambria" w:hAnsi="Cambria"/>
          <w:color w:val="auto"/>
          <w:sz w:val="16"/>
          <w:szCs w:val="16"/>
        </w:rPr>
        <w:t>of September 1, 2011. Series C No. 233,</w:t>
      </w:r>
      <w:r w:rsidRPr="00EC2EA5">
        <w:rPr>
          <w:rFonts w:ascii="Cambria" w:hAnsi="Cambria"/>
          <w:color w:val="auto"/>
          <w:sz w:val="16"/>
          <w:szCs w:val="16"/>
        </w:rPr>
        <w:t xml:space="preserve"> para. </w:t>
      </w:r>
      <w:r w:rsidRPr="00943244">
        <w:rPr>
          <w:rFonts w:ascii="Cambria" w:hAnsi="Cambria"/>
          <w:color w:val="auto"/>
          <w:sz w:val="16"/>
          <w:szCs w:val="16"/>
        </w:rPr>
        <w:t xml:space="preserve">111. </w:t>
      </w:r>
    </w:p>
  </w:footnote>
  <w:footnote w:id="27">
    <w:p w14:paraId="0EA70740" w14:textId="77777777" w:rsidR="0072111D" w:rsidRPr="00B3561E" w:rsidRDefault="0072111D" w:rsidP="00440A15">
      <w:pPr>
        <w:pStyle w:val="FootnoteText"/>
        <w:jc w:val="both"/>
        <w:rPr>
          <w:rFonts w:ascii="Cambria" w:hAnsi="Cambria"/>
          <w:sz w:val="16"/>
          <w:szCs w:val="16"/>
        </w:rPr>
      </w:pPr>
      <w:r w:rsidRPr="00D36CAA">
        <w:rPr>
          <w:rStyle w:val="FootnoteReference"/>
          <w:rFonts w:ascii="Cambria" w:hAnsi="Cambria"/>
          <w:sz w:val="16"/>
          <w:szCs w:val="16"/>
        </w:rPr>
        <w:footnoteRef/>
      </w:r>
      <w:r w:rsidRPr="008E25E3">
        <w:rPr>
          <w:rFonts w:ascii="Cambria" w:hAnsi="Cambria"/>
          <w:sz w:val="16"/>
          <w:szCs w:val="16"/>
        </w:rPr>
        <w:t xml:space="preserve"> </w:t>
      </w:r>
      <w:r w:rsidRPr="00E01AD4">
        <w:rPr>
          <w:rFonts w:ascii="Cambria" w:hAnsi="Cambria"/>
          <w:noProof/>
          <w:color w:val="auto"/>
          <w:sz w:val="16"/>
          <w:szCs w:val="16"/>
        </w:rPr>
        <w:t xml:space="preserve">I/A Court </w:t>
      </w:r>
      <w:r w:rsidRPr="009F4B9D">
        <w:rPr>
          <w:rFonts w:ascii="Cambria" w:hAnsi="Cambria"/>
          <w:noProof/>
          <w:color w:val="auto"/>
          <w:sz w:val="16"/>
          <w:szCs w:val="16"/>
        </w:rPr>
        <w:t xml:space="preserve">H.R., </w:t>
      </w:r>
      <w:r w:rsidRPr="008E25E3">
        <w:rPr>
          <w:rFonts w:ascii="Cambria" w:hAnsi="Cambria"/>
          <w:color w:val="auto"/>
          <w:sz w:val="16"/>
          <w:szCs w:val="16"/>
        </w:rPr>
        <w:t>Case of the Constitutional Court v. Peru. Merits, Reparations and Costs. Judgment of January 31, 2001. Series C No. 71, para</w:t>
      </w:r>
      <w:r w:rsidRPr="00B3561E">
        <w:rPr>
          <w:rFonts w:ascii="Cambria" w:hAnsi="Cambria"/>
          <w:sz w:val="16"/>
          <w:szCs w:val="16"/>
        </w:rPr>
        <w:t>. 84.</w:t>
      </w:r>
    </w:p>
  </w:footnote>
  <w:footnote w:id="28">
    <w:p w14:paraId="38CDDF64" w14:textId="77777777" w:rsidR="0072111D" w:rsidRPr="00B42FD7" w:rsidRDefault="0072111D" w:rsidP="00440A15">
      <w:pPr>
        <w:pStyle w:val="FootnoteText"/>
        <w:jc w:val="both"/>
        <w:rPr>
          <w:rFonts w:ascii="Cambria" w:hAnsi="Cambria"/>
          <w:color w:val="auto"/>
          <w:sz w:val="16"/>
          <w:szCs w:val="16"/>
        </w:rPr>
      </w:pPr>
      <w:r w:rsidRPr="009B28A8">
        <w:rPr>
          <w:rStyle w:val="FootnoteReference"/>
          <w:rFonts w:ascii="Cambria" w:hAnsi="Cambria"/>
          <w:color w:val="auto"/>
          <w:sz w:val="16"/>
          <w:szCs w:val="16"/>
        </w:rPr>
        <w:footnoteRef/>
      </w:r>
      <w:r w:rsidRPr="00B3561E">
        <w:rPr>
          <w:rFonts w:ascii="Cambria" w:hAnsi="Cambria"/>
          <w:color w:val="auto"/>
          <w:sz w:val="16"/>
          <w:szCs w:val="16"/>
        </w:rPr>
        <w:t xml:space="preserve"> IACHR</w:t>
      </w:r>
      <w:r>
        <w:rPr>
          <w:rFonts w:ascii="Cambria" w:hAnsi="Cambria"/>
          <w:color w:val="auto"/>
          <w:sz w:val="16"/>
          <w:szCs w:val="16"/>
        </w:rPr>
        <w:t>,</w:t>
      </w:r>
      <w:r w:rsidRPr="00B3561E">
        <w:rPr>
          <w:rFonts w:ascii="Cambria" w:hAnsi="Cambria"/>
          <w:color w:val="auto"/>
          <w:sz w:val="16"/>
          <w:szCs w:val="16"/>
        </w:rPr>
        <w:t xml:space="preserve"> Report No. 43/15, Case 12.632. Merits (Publication). </w:t>
      </w:r>
      <w:r w:rsidRPr="0081257B">
        <w:rPr>
          <w:rFonts w:ascii="Cambria" w:hAnsi="Cambria"/>
          <w:color w:val="auto"/>
          <w:sz w:val="16"/>
          <w:szCs w:val="16"/>
        </w:rPr>
        <w:t xml:space="preserve">Adriana Beatriz Gallo, Ana María Careaga, and Silvia Maluf de Christin, Argentina, July 28, 2015, paras. </w:t>
      </w:r>
      <w:r w:rsidRPr="00B42FD7">
        <w:rPr>
          <w:rFonts w:ascii="Cambria" w:hAnsi="Cambria"/>
          <w:color w:val="auto"/>
          <w:sz w:val="16"/>
          <w:szCs w:val="16"/>
        </w:rPr>
        <w:t>135-137.</w:t>
      </w:r>
    </w:p>
  </w:footnote>
  <w:footnote w:id="29">
    <w:p w14:paraId="4CFFE18F" w14:textId="77777777" w:rsidR="0072111D" w:rsidRPr="00C70565" w:rsidRDefault="0072111D" w:rsidP="00440A15">
      <w:pPr>
        <w:pStyle w:val="FootnoteText"/>
        <w:jc w:val="both"/>
        <w:rPr>
          <w:rFonts w:ascii="Cambria" w:hAnsi="Cambria"/>
          <w:color w:val="auto"/>
          <w:sz w:val="16"/>
          <w:szCs w:val="16"/>
        </w:rPr>
      </w:pPr>
      <w:r w:rsidRPr="009B28A8">
        <w:rPr>
          <w:rStyle w:val="FootnoteReference"/>
          <w:rFonts w:ascii="Cambria" w:hAnsi="Cambria"/>
          <w:color w:val="auto"/>
          <w:sz w:val="16"/>
          <w:szCs w:val="16"/>
        </w:rPr>
        <w:footnoteRef/>
      </w:r>
      <w:r w:rsidRPr="00C70565">
        <w:rPr>
          <w:rFonts w:ascii="Cambria" w:hAnsi="Cambria"/>
          <w:color w:val="auto"/>
          <w:sz w:val="16"/>
          <w:szCs w:val="16"/>
        </w:rPr>
        <w:t xml:space="preserve"> IACHR, Guarantees for the </w:t>
      </w:r>
      <w:r>
        <w:rPr>
          <w:rFonts w:ascii="Cambria" w:hAnsi="Cambria"/>
          <w:color w:val="auto"/>
          <w:sz w:val="16"/>
          <w:szCs w:val="16"/>
        </w:rPr>
        <w:t>i</w:t>
      </w:r>
      <w:r w:rsidRPr="00C70565">
        <w:rPr>
          <w:rFonts w:ascii="Cambria" w:hAnsi="Cambria"/>
          <w:color w:val="auto"/>
          <w:sz w:val="16"/>
          <w:szCs w:val="16"/>
        </w:rPr>
        <w:t>ndependence of justice operators: Tow</w:t>
      </w:r>
      <w:r>
        <w:rPr>
          <w:rFonts w:ascii="Cambria" w:hAnsi="Cambria"/>
          <w:color w:val="auto"/>
          <w:sz w:val="16"/>
          <w:szCs w:val="16"/>
        </w:rPr>
        <w:t xml:space="preserve">ards strengthening access to justice and the rule of law in the Americas, </w:t>
      </w:r>
      <w:r w:rsidRPr="00C70565">
        <w:rPr>
          <w:rFonts w:ascii="Cambria" w:hAnsi="Cambria"/>
          <w:color w:val="auto"/>
          <w:sz w:val="16"/>
          <w:szCs w:val="16"/>
        </w:rPr>
        <w:t xml:space="preserve">OEA/Ser.L/V/II.Doc.44, </w:t>
      </w:r>
      <w:r>
        <w:rPr>
          <w:rFonts w:ascii="Cambria" w:hAnsi="Cambria"/>
          <w:color w:val="auto"/>
          <w:sz w:val="16"/>
          <w:szCs w:val="16"/>
        </w:rPr>
        <w:t xml:space="preserve">December </w:t>
      </w:r>
      <w:r w:rsidRPr="00C70565">
        <w:rPr>
          <w:rFonts w:ascii="Cambria" w:hAnsi="Cambria"/>
          <w:color w:val="auto"/>
          <w:sz w:val="16"/>
          <w:szCs w:val="16"/>
        </w:rPr>
        <w:t>5</w:t>
      </w:r>
      <w:r>
        <w:rPr>
          <w:rFonts w:ascii="Cambria" w:hAnsi="Cambria"/>
          <w:color w:val="auto"/>
          <w:sz w:val="16"/>
          <w:szCs w:val="16"/>
        </w:rPr>
        <w:t xml:space="preserve">, 2013, </w:t>
      </w:r>
      <w:r w:rsidRPr="00C70565">
        <w:rPr>
          <w:rFonts w:ascii="Cambria" w:hAnsi="Cambria"/>
          <w:color w:val="auto"/>
          <w:sz w:val="16"/>
          <w:szCs w:val="16"/>
        </w:rPr>
        <w:t>p</w:t>
      </w:r>
      <w:r>
        <w:rPr>
          <w:rFonts w:ascii="Cambria" w:hAnsi="Cambria"/>
          <w:color w:val="auto"/>
          <w:sz w:val="16"/>
          <w:szCs w:val="16"/>
        </w:rPr>
        <w:t>ara</w:t>
      </w:r>
      <w:r w:rsidRPr="00C70565">
        <w:rPr>
          <w:rFonts w:ascii="Cambria" w:hAnsi="Cambria"/>
          <w:color w:val="auto"/>
          <w:sz w:val="16"/>
          <w:szCs w:val="16"/>
        </w:rPr>
        <w:t>. 205.</w:t>
      </w:r>
    </w:p>
  </w:footnote>
  <w:footnote w:id="30">
    <w:p w14:paraId="0F7D09D0" w14:textId="77777777" w:rsidR="0072111D" w:rsidRPr="00052B06" w:rsidRDefault="0072111D" w:rsidP="00440A15">
      <w:pPr>
        <w:pStyle w:val="FootnoteText"/>
        <w:jc w:val="both"/>
        <w:rPr>
          <w:rStyle w:val="FootnoteReference"/>
          <w:rFonts w:ascii="Cambria" w:hAnsi="Cambria"/>
          <w:noProof/>
          <w:color w:val="auto"/>
          <w:sz w:val="16"/>
          <w:szCs w:val="16"/>
        </w:rPr>
      </w:pPr>
      <w:r w:rsidRPr="009B28A8">
        <w:rPr>
          <w:rStyle w:val="FootnoteReference"/>
          <w:rFonts w:ascii="Cambria" w:hAnsi="Cambria"/>
          <w:color w:val="auto"/>
          <w:sz w:val="16"/>
          <w:szCs w:val="16"/>
        </w:rPr>
        <w:footnoteRef/>
      </w:r>
      <w:r w:rsidRPr="00E068CB">
        <w:rPr>
          <w:rStyle w:val="FootnoteReference"/>
          <w:rFonts w:ascii="Cambria" w:hAnsi="Cambria"/>
          <w:color w:val="auto"/>
          <w:sz w:val="16"/>
          <w:szCs w:val="16"/>
        </w:rPr>
        <w:t xml:space="preserve"> </w:t>
      </w:r>
      <w:r w:rsidRPr="00E068CB">
        <w:rPr>
          <w:rFonts w:ascii="Cambria" w:hAnsi="Cambria"/>
          <w:noProof/>
          <w:color w:val="auto"/>
          <w:sz w:val="16"/>
          <w:szCs w:val="16"/>
        </w:rPr>
        <w:t xml:space="preserve">I/A Court. H.R., Case of Barreto Leiva </w:t>
      </w:r>
      <w:r>
        <w:rPr>
          <w:rFonts w:ascii="Cambria" w:hAnsi="Cambria"/>
          <w:noProof/>
          <w:color w:val="auto"/>
          <w:sz w:val="16"/>
          <w:szCs w:val="16"/>
        </w:rPr>
        <w:t>v</w:t>
      </w:r>
      <w:r w:rsidRPr="00E068CB">
        <w:rPr>
          <w:rFonts w:ascii="Cambria" w:hAnsi="Cambria"/>
          <w:noProof/>
          <w:color w:val="auto"/>
          <w:sz w:val="16"/>
          <w:szCs w:val="16"/>
        </w:rPr>
        <w:t xml:space="preserve">. Venezuela. Merits, Reparations and Costs. </w:t>
      </w:r>
      <w:r>
        <w:rPr>
          <w:rFonts w:ascii="Cambria" w:hAnsi="Cambria"/>
          <w:noProof/>
          <w:color w:val="auto"/>
          <w:sz w:val="16"/>
          <w:szCs w:val="16"/>
        </w:rPr>
        <w:t>Judgment of November 17,</w:t>
      </w:r>
      <w:r w:rsidRPr="00A54393">
        <w:rPr>
          <w:rFonts w:ascii="Cambria" w:hAnsi="Cambria"/>
          <w:noProof/>
          <w:color w:val="auto"/>
          <w:sz w:val="16"/>
          <w:szCs w:val="16"/>
        </w:rPr>
        <w:t xml:space="preserve"> 2009. Series C No. 206, para. </w:t>
      </w:r>
      <w:r w:rsidRPr="00052B06">
        <w:rPr>
          <w:rFonts w:ascii="Cambria" w:hAnsi="Cambria"/>
          <w:noProof/>
          <w:color w:val="auto"/>
          <w:sz w:val="16"/>
          <w:szCs w:val="16"/>
        </w:rPr>
        <w:t xml:space="preserve">75; </w:t>
      </w:r>
      <w:r w:rsidRPr="00052B06">
        <w:rPr>
          <w:rFonts w:ascii="Cambria" w:hAnsi="Cambria"/>
          <w:sz w:val="16"/>
          <w:szCs w:val="16"/>
        </w:rPr>
        <w:t>Principle 5, United Nations Basic Principles on the Independence of the Judiciary, adopted by the Seventh United Nations Congress on the Prevention of Crime and the Treatment of Offenders, held in Milan, Italy, from August 26 to September 6, 1985.</w:t>
      </w:r>
    </w:p>
  </w:footnote>
  <w:footnote w:id="31">
    <w:p w14:paraId="4AEE2264" w14:textId="77777777" w:rsidR="0072111D" w:rsidRPr="007C31E5" w:rsidRDefault="0072111D" w:rsidP="00440A15">
      <w:pPr>
        <w:pStyle w:val="FootnoteText"/>
        <w:jc w:val="both"/>
        <w:rPr>
          <w:rFonts w:ascii="Cambria" w:hAnsi="Cambria"/>
          <w:color w:val="auto"/>
          <w:sz w:val="16"/>
          <w:szCs w:val="16"/>
        </w:rPr>
      </w:pPr>
      <w:r w:rsidRPr="009B28A8">
        <w:rPr>
          <w:rStyle w:val="FootnoteReference"/>
          <w:rFonts w:ascii="Cambria" w:hAnsi="Cambria"/>
          <w:color w:val="auto"/>
          <w:sz w:val="16"/>
          <w:szCs w:val="16"/>
        </w:rPr>
        <w:footnoteRef/>
      </w:r>
      <w:r w:rsidRPr="007C31E5">
        <w:rPr>
          <w:rFonts w:ascii="Cambria" w:hAnsi="Cambria"/>
          <w:color w:val="auto"/>
          <w:sz w:val="16"/>
          <w:szCs w:val="16"/>
        </w:rPr>
        <w:t xml:space="preserve"> </w:t>
      </w:r>
      <w:r w:rsidRPr="00C70565">
        <w:rPr>
          <w:rFonts w:ascii="Cambria" w:hAnsi="Cambria"/>
          <w:color w:val="auto"/>
          <w:sz w:val="16"/>
          <w:szCs w:val="16"/>
        </w:rPr>
        <w:t xml:space="preserve">IACHR, Guarantees for the </w:t>
      </w:r>
      <w:r>
        <w:rPr>
          <w:rFonts w:ascii="Cambria" w:hAnsi="Cambria"/>
          <w:color w:val="auto"/>
          <w:sz w:val="16"/>
          <w:szCs w:val="16"/>
        </w:rPr>
        <w:t>i</w:t>
      </w:r>
      <w:r w:rsidRPr="00C70565">
        <w:rPr>
          <w:rFonts w:ascii="Cambria" w:hAnsi="Cambria"/>
          <w:color w:val="auto"/>
          <w:sz w:val="16"/>
          <w:szCs w:val="16"/>
        </w:rPr>
        <w:t>ndependence of justice operators: Tow</w:t>
      </w:r>
      <w:r>
        <w:rPr>
          <w:rFonts w:ascii="Cambria" w:hAnsi="Cambria"/>
          <w:color w:val="auto"/>
          <w:sz w:val="16"/>
          <w:szCs w:val="16"/>
        </w:rPr>
        <w:t xml:space="preserve">ards strengthening access to justice and the rule of law in the Americas, </w:t>
      </w:r>
      <w:r w:rsidRPr="00C70565">
        <w:rPr>
          <w:rFonts w:ascii="Cambria" w:hAnsi="Cambria"/>
          <w:color w:val="auto"/>
          <w:sz w:val="16"/>
          <w:szCs w:val="16"/>
        </w:rPr>
        <w:t xml:space="preserve">OEA/Ser.L/V/II.Doc.44, </w:t>
      </w:r>
      <w:r>
        <w:rPr>
          <w:rFonts w:ascii="Cambria" w:hAnsi="Cambria"/>
          <w:color w:val="auto"/>
          <w:sz w:val="16"/>
          <w:szCs w:val="16"/>
        </w:rPr>
        <w:t xml:space="preserve">December </w:t>
      </w:r>
      <w:r w:rsidRPr="00C70565">
        <w:rPr>
          <w:rFonts w:ascii="Cambria" w:hAnsi="Cambria"/>
          <w:color w:val="auto"/>
          <w:sz w:val="16"/>
          <w:szCs w:val="16"/>
        </w:rPr>
        <w:t>5</w:t>
      </w:r>
      <w:r>
        <w:rPr>
          <w:rFonts w:ascii="Cambria" w:hAnsi="Cambria"/>
          <w:color w:val="auto"/>
          <w:sz w:val="16"/>
          <w:szCs w:val="16"/>
        </w:rPr>
        <w:t xml:space="preserve">, 2013, </w:t>
      </w:r>
      <w:r w:rsidRPr="00C70565">
        <w:rPr>
          <w:rFonts w:ascii="Cambria" w:hAnsi="Cambria"/>
          <w:color w:val="auto"/>
          <w:sz w:val="16"/>
          <w:szCs w:val="16"/>
        </w:rPr>
        <w:t>p</w:t>
      </w:r>
      <w:r>
        <w:rPr>
          <w:rFonts w:ascii="Cambria" w:hAnsi="Cambria"/>
          <w:color w:val="auto"/>
          <w:sz w:val="16"/>
          <w:szCs w:val="16"/>
        </w:rPr>
        <w:t>ara</w:t>
      </w:r>
      <w:r w:rsidRPr="00C70565">
        <w:rPr>
          <w:rFonts w:ascii="Cambria" w:hAnsi="Cambria"/>
          <w:color w:val="auto"/>
          <w:sz w:val="16"/>
          <w:szCs w:val="16"/>
        </w:rPr>
        <w:t>.</w:t>
      </w:r>
      <w:r>
        <w:rPr>
          <w:rFonts w:ascii="Cambria" w:hAnsi="Cambria"/>
          <w:color w:val="auto"/>
          <w:sz w:val="16"/>
          <w:szCs w:val="16"/>
        </w:rPr>
        <w:t xml:space="preserve"> </w:t>
      </w:r>
      <w:r w:rsidRPr="007C31E5">
        <w:rPr>
          <w:rFonts w:ascii="Cambria" w:hAnsi="Cambria"/>
          <w:color w:val="auto"/>
          <w:sz w:val="16"/>
          <w:szCs w:val="16"/>
        </w:rPr>
        <w:t>187.</w:t>
      </w:r>
    </w:p>
  </w:footnote>
  <w:footnote w:id="32">
    <w:p w14:paraId="2CAA2827" w14:textId="77777777" w:rsidR="0072111D" w:rsidRPr="0070415B" w:rsidRDefault="0072111D" w:rsidP="00440A15">
      <w:pPr>
        <w:pStyle w:val="FootnoteText"/>
        <w:jc w:val="both"/>
        <w:rPr>
          <w:rFonts w:ascii="Cambria" w:hAnsi="Cambria"/>
          <w:color w:val="auto"/>
          <w:sz w:val="16"/>
          <w:szCs w:val="16"/>
        </w:rPr>
      </w:pPr>
      <w:r w:rsidRPr="009B28A8">
        <w:rPr>
          <w:rStyle w:val="FootnoteReference"/>
          <w:rFonts w:ascii="Cambria" w:hAnsi="Cambria"/>
          <w:color w:val="auto"/>
          <w:sz w:val="16"/>
          <w:szCs w:val="16"/>
        </w:rPr>
        <w:footnoteRef/>
      </w:r>
      <w:r w:rsidRPr="0070415B">
        <w:rPr>
          <w:rFonts w:ascii="Cambria" w:hAnsi="Cambria"/>
          <w:noProof/>
          <w:color w:val="auto"/>
          <w:sz w:val="16"/>
          <w:szCs w:val="16"/>
        </w:rPr>
        <w:t xml:space="preserve">I/A Court. H.R., Case of Apitz Barbera et al. </w:t>
      </w:r>
      <w:r w:rsidRPr="00C51A53">
        <w:rPr>
          <w:rFonts w:ascii="Cambria" w:hAnsi="Cambria"/>
          <w:bCs/>
          <w:color w:val="auto"/>
          <w:sz w:val="16"/>
          <w:szCs w:val="16"/>
        </w:rPr>
        <w:t xml:space="preserve">(“First Court of Administrative Disputes”) </w:t>
      </w:r>
      <w:r>
        <w:rPr>
          <w:rFonts w:ascii="Cambria" w:hAnsi="Cambria"/>
          <w:bCs/>
          <w:color w:val="auto"/>
          <w:sz w:val="16"/>
          <w:szCs w:val="16"/>
        </w:rPr>
        <w:t>v</w:t>
      </w:r>
      <w:r w:rsidRPr="00C51A53">
        <w:rPr>
          <w:rFonts w:ascii="Cambria" w:hAnsi="Cambria"/>
          <w:bCs/>
          <w:color w:val="auto"/>
          <w:sz w:val="16"/>
          <w:szCs w:val="16"/>
        </w:rPr>
        <w:t xml:space="preserve">. Venezuela. </w:t>
      </w:r>
      <w:r w:rsidRPr="00C51A53">
        <w:rPr>
          <w:rFonts w:ascii="Cambria" w:hAnsi="Cambria"/>
          <w:color w:val="auto"/>
          <w:sz w:val="16"/>
          <w:szCs w:val="16"/>
        </w:rPr>
        <w:t>Preliminar</w:t>
      </w:r>
      <w:r>
        <w:rPr>
          <w:rFonts w:ascii="Cambria" w:hAnsi="Cambria"/>
          <w:color w:val="auto"/>
          <w:sz w:val="16"/>
          <w:szCs w:val="16"/>
        </w:rPr>
        <w:t>y</w:t>
      </w:r>
      <w:r w:rsidRPr="00C51A53">
        <w:rPr>
          <w:rFonts w:ascii="Cambria" w:hAnsi="Cambria"/>
          <w:color w:val="auto"/>
          <w:sz w:val="16"/>
          <w:szCs w:val="16"/>
        </w:rPr>
        <w:t xml:space="preserve"> Objection, Merits, Reparations and Costs. Judgment of August 5,</w:t>
      </w:r>
      <w:r>
        <w:rPr>
          <w:rFonts w:ascii="Cambria" w:hAnsi="Cambria"/>
          <w:color w:val="auto"/>
          <w:sz w:val="16"/>
          <w:szCs w:val="16"/>
        </w:rPr>
        <w:t xml:space="preserve"> </w:t>
      </w:r>
      <w:r w:rsidRPr="00C51A53">
        <w:rPr>
          <w:rFonts w:ascii="Cambria" w:hAnsi="Cambria"/>
          <w:color w:val="auto"/>
          <w:sz w:val="16"/>
          <w:szCs w:val="16"/>
        </w:rPr>
        <w:t xml:space="preserve">2008. </w:t>
      </w:r>
      <w:r w:rsidRPr="00C7368B">
        <w:rPr>
          <w:rFonts w:ascii="Cambria" w:hAnsi="Cambria"/>
          <w:color w:val="auto"/>
          <w:sz w:val="16"/>
          <w:szCs w:val="16"/>
        </w:rPr>
        <w:t xml:space="preserve">Series C No. 182, para. </w:t>
      </w:r>
      <w:r w:rsidRPr="0070415B">
        <w:rPr>
          <w:rFonts w:ascii="Cambria" w:hAnsi="Cambria"/>
          <w:color w:val="auto"/>
          <w:sz w:val="16"/>
          <w:szCs w:val="16"/>
        </w:rPr>
        <w:t>53.</w:t>
      </w:r>
    </w:p>
  </w:footnote>
  <w:footnote w:id="33">
    <w:p w14:paraId="16D32122" w14:textId="77777777" w:rsidR="0072111D" w:rsidRPr="008A2599" w:rsidRDefault="0072111D" w:rsidP="00440A15">
      <w:pPr>
        <w:pStyle w:val="FootnoteText"/>
        <w:jc w:val="both"/>
        <w:rPr>
          <w:rFonts w:ascii="Cambria" w:hAnsi="Cambria"/>
          <w:color w:val="auto"/>
          <w:sz w:val="16"/>
          <w:szCs w:val="16"/>
        </w:rPr>
      </w:pPr>
      <w:r w:rsidRPr="009B28A8">
        <w:rPr>
          <w:rStyle w:val="FootnoteReference"/>
          <w:rFonts w:ascii="Cambria" w:hAnsi="Cambria"/>
          <w:color w:val="auto"/>
          <w:sz w:val="16"/>
          <w:szCs w:val="16"/>
        </w:rPr>
        <w:footnoteRef/>
      </w:r>
      <w:r w:rsidRPr="008A17A0">
        <w:rPr>
          <w:rFonts w:ascii="Cambria" w:hAnsi="Cambria"/>
          <w:color w:val="auto"/>
          <w:sz w:val="16"/>
          <w:szCs w:val="16"/>
        </w:rPr>
        <w:t xml:space="preserve"> </w:t>
      </w:r>
      <w:r w:rsidRPr="008A17A0">
        <w:rPr>
          <w:rFonts w:ascii="Cambria" w:hAnsi="Cambria"/>
          <w:noProof/>
          <w:color w:val="auto"/>
          <w:sz w:val="16"/>
          <w:szCs w:val="16"/>
        </w:rPr>
        <w:t>I/A Court. H.R., Case of</w:t>
      </w:r>
      <w:r w:rsidRPr="008A17A0">
        <w:rPr>
          <w:rFonts w:ascii="Cambria" w:hAnsi="Cambria"/>
          <w:color w:val="auto"/>
          <w:sz w:val="16"/>
          <w:szCs w:val="16"/>
        </w:rPr>
        <w:t xml:space="preserve"> López Lone </w:t>
      </w:r>
      <w:r>
        <w:rPr>
          <w:rFonts w:ascii="Cambria" w:hAnsi="Cambria"/>
          <w:color w:val="auto"/>
          <w:sz w:val="16"/>
          <w:szCs w:val="16"/>
        </w:rPr>
        <w:t>et al. v</w:t>
      </w:r>
      <w:r w:rsidRPr="008A17A0">
        <w:rPr>
          <w:rFonts w:ascii="Cambria" w:hAnsi="Cambria"/>
          <w:color w:val="auto"/>
          <w:sz w:val="16"/>
          <w:szCs w:val="16"/>
        </w:rPr>
        <w:t xml:space="preserve">. </w:t>
      </w:r>
      <w:r w:rsidRPr="00C7368B">
        <w:rPr>
          <w:rFonts w:ascii="Cambria" w:hAnsi="Cambria"/>
          <w:color w:val="auto"/>
          <w:sz w:val="16"/>
          <w:szCs w:val="16"/>
        </w:rPr>
        <w:t xml:space="preserve">Honduras. </w:t>
      </w:r>
      <w:r w:rsidRPr="00C51A53">
        <w:rPr>
          <w:rFonts w:ascii="Cambria" w:hAnsi="Cambria"/>
          <w:color w:val="auto"/>
          <w:sz w:val="16"/>
          <w:szCs w:val="16"/>
        </w:rPr>
        <w:t>Preliminar</w:t>
      </w:r>
      <w:r>
        <w:rPr>
          <w:rFonts w:ascii="Cambria" w:hAnsi="Cambria"/>
          <w:color w:val="auto"/>
          <w:sz w:val="16"/>
          <w:szCs w:val="16"/>
        </w:rPr>
        <w:t>y</w:t>
      </w:r>
      <w:r w:rsidRPr="00C51A53">
        <w:rPr>
          <w:rFonts w:ascii="Cambria" w:hAnsi="Cambria"/>
          <w:color w:val="auto"/>
          <w:sz w:val="16"/>
          <w:szCs w:val="16"/>
        </w:rPr>
        <w:t xml:space="preserve"> Objection, Merits, Reparations and Costs. </w:t>
      </w:r>
      <w:r w:rsidRPr="008A2599">
        <w:rPr>
          <w:rFonts w:ascii="Cambria" w:hAnsi="Cambria"/>
          <w:color w:val="auto"/>
          <w:sz w:val="16"/>
          <w:szCs w:val="16"/>
        </w:rPr>
        <w:t>Judgment of October 5, 2015. Series C No. 302, para. 221.</w:t>
      </w:r>
    </w:p>
  </w:footnote>
  <w:footnote w:id="34">
    <w:p w14:paraId="3CAADB56" w14:textId="77777777" w:rsidR="0072111D" w:rsidRPr="003F4BED" w:rsidRDefault="0072111D" w:rsidP="00440A15">
      <w:pPr>
        <w:pStyle w:val="FootnoteText"/>
        <w:rPr>
          <w:rFonts w:ascii="Cambria" w:hAnsi="Cambria"/>
          <w:sz w:val="16"/>
          <w:szCs w:val="16"/>
        </w:rPr>
      </w:pPr>
      <w:r w:rsidRPr="009B28A8">
        <w:rPr>
          <w:rStyle w:val="FootnoteReference"/>
          <w:rFonts w:ascii="Cambria" w:hAnsi="Cambria"/>
          <w:sz w:val="16"/>
          <w:szCs w:val="16"/>
        </w:rPr>
        <w:footnoteRef/>
      </w:r>
      <w:r w:rsidRPr="003F4BED">
        <w:rPr>
          <w:rFonts w:ascii="Cambria" w:hAnsi="Cambria"/>
          <w:sz w:val="16"/>
          <w:szCs w:val="16"/>
        </w:rPr>
        <w:t xml:space="preserve"> ECHR, Case of Biagioli v. San Marino, Third section, Appli</w:t>
      </w:r>
      <w:r>
        <w:rPr>
          <w:rFonts w:ascii="Cambria" w:hAnsi="Cambria"/>
          <w:sz w:val="16"/>
          <w:szCs w:val="16"/>
        </w:rPr>
        <w:t>catio</w:t>
      </w:r>
      <w:r w:rsidRPr="003F4BED">
        <w:rPr>
          <w:rFonts w:ascii="Cambria" w:hAnsi="Cambria"/>
          <w:sz w:val="16"/>
          <w:szCs w:val="16"/>
        </w:rPr>
        <w:t xml:space="preserve">n 8162-13, </w:t>
      </w:r>
      <w:r>
        <w:rPr>
          <w:rFonts w:ascii="Cambria" w:hAnsi="Cambria"/>
          <w:sz w:val="16"/>
          <w:szCs w:val="16"/>
        </w:rPr>
        <w:t xml:space="preserve">July </w:t>
      </w:r>
      <w:r w:rsidRPr="003F4BED">
        <w:rPr>
          <w:rFonts w:ascii="Cambria" w:hAnsi="Cambria"/>
          <w:sz w:val="16"/>
          <w:szCs w:val="16"/>
        </w:rPr>
        <w:t>8</w:t>
      </w:r>
      <w:r>
        <w:rPr>
          <w:rFonts w:ascii="Cambria" w:hAnsi="Cambria"/>
          <w:sz w:val="16"/>
          <w:szCs w:val="16"/>
        </w:rPr>
        <w:t>,</w:t>
      </w:r>
      <w:r w:rsidRPr="003F4BED">
        <w:rPr>
          <w:rFonts w:ascii="Cambria" w:hAnsi="Cambria"/>
          <w:sz w:val="16"/>
          <w:szCs w:val="16"/>
        </w:rPr>
        <w:t xml:space="preserve"> 2014, </w:t>
      </w:r>
      <w:r>
        <w:rPr>
          <w:rFonts w:ascii="Cambria" w:hAnsi="Cambria"/>
          <w:sz w:val="16"/>
          <w:szCs w:val="16"/>
        </w:rPr>
        <w:t>para</w:t>
      </w:r>
      <w:r w:rsidRPr="003F4BED">
        <w:rPr>
          <w:rFonts w:ascii="Cambria" w:hAnsi="Cambria"/>
          <w:sz w:val="16"/>
          <w:szCs w:val="16"/>
        </w:rPr>
        <w:t>.</w:t>
      </w:r>
      <w:r>
        <w:rPr>
          <w:rFonts w:ascii="Cambria" w:hAnsi="Cambria"/>
          <w:sz w:val="16"/>
          <w:szCs w:val="16"/>
        </w:rPr>
        <w:t xml:space="preserve"> </w:t>
      </w:r>
      <w:r w:rsidRPr="003F4BED">
        <w:rPr>
          <w:rFonts w:ascii="Cambria" w:hAnsi="Cambria"/>
          <w:sz w:val="16"/>
          <w:szCs w:val="16"/>
        </w:rPr>
        <w:t>74.</w:t>
      </w:r>
    </w:p>
  </w:footnote>
  <w:footnote w:id="35">
    <w:p w14:paraId="01AD3EC0" w14:textId="77777777" w:rsidR="0072111D" w:rsidRPr="00E21B90" w:rsidRDefault="0072111D" w:rsidP="00440A15">
      <w:pPr>
        <w:pStyle w:val="FootnoteText"/>
        <w:rPr>
          <w:rFonts w:ascii="Cambria" w:hAnsi="Cambria"/>
          <w:sz w:val="16"/>
          <w:szCs w:val="16"/>
        </w:rPr>
      </w:pPr>
      <w:r w:rsidRPr="009B28A8">
        <w:rPr>
          <w:rStyle w:val="FootnoteReference"/>
          <w:rFonts w:ascii="Cambria" w:hAnsi="Cambria"/>
          <w:sz w:val="16"/>
          <w:szCs w:val="16"/>
        </w:rPr>
        <w:footnoteRef/>
      </w:r>
      <w:r w:rsidRPr="00E21B90">
        <w:rPr>
          <w:rFonts w:ascii="Cambria" w:hAnsi="Cambria"/>
          <w:sz w:val="16"/>
          <w:szCs w:val="16"/>
        </w:rPr>
        <w:t xml:space="preserve"> ECHR, Case of Sokurenko </w:t>
      </w:r>
      <w:r>
        <w:rPr>
          <w:rFonts w:ascii="Cambria" w:hAnsi="Cambria"/>
          <w:sz w:val="16"/>
          <w:szCs w:val="16"/>
        </w:rPr>
        <w:t>and</w:t>
      </w:r>
      <w:r w:rsidRPr="00E21B90">
        <w:rPr>
          <w:rFonts w:ascii="Cambria" w:hAnsi="Cambria"/>
          <w:sz w:val="16"/>
          <w:szCs w:val="16"/>
        </w:rPr>
        <w:t xml:space="preserve"> Strygun v. U</w:t>
      </w:r>
      <w:r>
        <w:rPr>
          <w:rFonts w:ascii="Cambria" w:hAnsi="Cambria"/>
          <w:sz w:val="16"/>
          <w:szCs w:val="16"/>
        </w:rPr>
        <w:t>kraine</w:t>
      </w:r>
      <w:r w:rsidRPr="00E21B90">
        <w:rPr>
          <w:rFonts w:ascii="Cambria" w:hAnsi="Cambria"/>
          <w:sz w:val="16"/>
          <w:szCs w:val="16"/>
        </w:rPr>
        <w:t>. Applications 29458/04 and 29465/04, Judgment of Novemb</w:t>
      </w:r>
      <w:r>
        <w:rPr>
          <w:rFonts w:ascii="Cambria" w:hAnsi="Cambria"/>
          <w:sz w:val="16"/>
          <w:szCs w:val="16"/>
        </w:rPr>
        <w:t>er</w:t>
      </w:r>
      <w:r w:rsidRPr="00E21B90">
        <w:rPr>
          <w:rFonts w:ascii="Cambria" w:hAnsi="Cambria"/>
          <w:sz w:val="16"/>
          <w:szCs w:val="16"/>
        </w:rPr>
        <w:t xml:space="preserve"> 12</w:t>
      </w:r>
      <w:r>
        <w:rPr>
          <w:rFonts w:ascii="Cambria" w:hAnsi="Cambria"/>
          <w:sz w:val="16"/>
          <w:szCs w:val="16"/>
        </w:rPr>
        <w:t xml:space="preserve">, </w:t>
      </w:r>
      <w:r w:rsidRPr="00E21B90">
        <w:rPr>
          <w:rFonts w:ascii="Cambria" w:hAnsi="Cambria"/>
          <w:sz w:val="16"/>
          <w:szCs w:val="16"/>
        </w:rPr>
        <w:t>2006, p</w:t>
      </w:r>
      <w:r>
        <w:rPr>
          <w:rFonts w:ascii="Cambria" w:hAnsi="Cambria"/>
          <w:sz w:val="16"/>
          <w:szCs w:val="16"/>
        </w:rPr>
        <w:t>aras.</w:t>
      </w:r>
      <w:r w:rsidRPr="00E21B90">
        <w:rPr>
          <w:rFonts w:ascii="Cambria" w:hAnsi="Cambria"/>
          <w:sz w:val="16"/>
          <w:szCs w:val="16"/>
        </w:rPr>
        <w:t xml:space="preserve"> 24 </w:t>
      </w:r>
      <w:r>
        <w:rPr>
          <w:rFonts w:ascii="Cambria" w:hAnsi="Cambria"/>
          <w:sz w:val="16"/>
          <w:szCs w:val="16"/>
        </w:rPr>
        <w:t>and following</w:t>
      </w:r>
      <w:r w:rsidRPr="00E21B90">
        <w:rPr>
          <w:rFonts w:ascii="Cambria" w:hAnsi="Cambria"/>
          <w:sz w:val="16"/>
          <w:szCs w:val="16"/>
        </w:rPr>
        <w:t>.</w:t>
      </w:r>
    </w:p>
  </w:footnote>
  <w:footnote w:id="36">
    <w:p w14:paraId="6E4CEA51" w14:textId="77777777" w:rsidR="0072111D" w:rsidRPr="00AA3CAD" w:rsidRDefault="0072111D" w:rsidP="00440A15">
      <w:pPr>
        <w:pStyle w:val="FootnoteText"/>
      </w:pPr>
      <w:r w:rsidRPr="009B28A8">
        <w:rPr>
          <w:rStyle w:val="FootnoteReference"/>
          <w:rFonts w:ascii="Cambria" w:hAnsi="Cambria"/>
          <w:sz w:val="16"/>
          <w:szCs w:val="16"/>
        </w:rPr>
        <w:footnoteRef/>
      </w:r>
      <w:r w:rsidRPr="009B28A8">
        <w:rPr>
          <w:rFonts w:ascii="Cambria" w:hAnsi="Cambria"/>
          <w:sz w:val="16"/>
          <w:szCs w:val="16"/>
        </w:rPr>
        <w:t xml:space="preserve"> </w:t>
      </w:r>
      <w:r>
        <w:rPr>
          <w:rFonts w:ascii="Cambria" w:hAnsi="Cambria"/>
          <w:sz w:val="16"/>
          <w:szCs w:val="16"/>
        </w:rPr>
        <w:t>See</w:t>
      </w:r>
      <w:r w:rsidRPr="009B28A8">
        <w:rPr>
          <w:rFonts w:ascii="Cambria" w:hAnsi="Cambria"/>
          <w:sz w:val="16"/>
          <w:szCs w:val="16"/>
        </w:rPr>
        <w:t xml:space="preserve"> Guide on Article 6 of the European Convention on Human Rights,</w:t>
      </w:r>
      <w:r>
        <w:rPr>
          <w:rFonts w:ascii="Cambria" w:hAnsi="Cambria"/>
          <w:sz w:val="16"/>
          <w:szCs w:val="16"/>
        </w:rPr>
        <w:t>:</w:t>
      </w:r>
      <w:r w:rsidRPr="009B28A8">
        <w:rPr>
          <w:rFonts w:ascii="Cambria" w:hAnsi="Cambria"/>
          <w:sz w:val="16"/>
          <w:szCs w:val="16"/>
        </w:rPr>
        <w:t xml:space="preserve"> Right to a fair trial (civil limb), Updated to August 31</w:t>
      </w:r>
      <w:r>
        <w:rPr>
          <w:rFonts w:ascii="Cambria" w:hAnsi="Cambria"/>
          <w:sz w:val="16"/>
          <w:szCs w:val="16"/>
        </w:rPr>
        <w:t>,</w:t>
      </w:r>
      <w:r w:rsidRPr="009B28A8">
        <w:rPr>
          <w:rFonts w:ascii="Cambria" w:hAnsi="Cambria"/>
          <w:sz w:val="16"/>
          <w:szCs w:val="16"/>
        </w:rPr>
        <w:t xml:space="preserve"> 2018, p</w:t>
      </w:r>
      <w:r>
        <w:rPr>
          <w:rFonts w:ascii="Cambria" w:hAnsi="Cambria"/>
          <w:sz w:val="16"/>
          <w:szCs w:val="16"/>
        </w:rPr>
        <w:t>aras</w:t>
      </w:r>
      <w:r w:rsidRPr="009B28A8">
        <w:rPr>
          <w:rFonts w:ascii="Cambria" w:hAnsi="Cambria"/>
          <w:sz w:val="16"/>
          <w:szCs w:val="16"/>
        </w:rPr>
        <w:t xml:space="preserve">. </w:t>
      </w:r>
      <w:r w:rsidRPr="00AA3CAD">
        <w:rPr>
          <w:rFonts w:ascii="Cambria" w:hAnsi="Cambria"/>
          <w:sz w:val="16"/>
          <w:szCs w:val="16"/>
        </w:rPr>
        <w:t xml:space="preserve">174 </w:t>
      </w:r>
      <w:r>
        <w:rPr>
          <w:rFonts w:ascii="Cambria" w:hAnsi="Cambria"/>
          <w:sz w:val="16"/>
          <w:szCs w:val="16"/>
        </w:rPr>
        <w:t>and following</w:t>
      </w:r>
      <w:r w:rsidRPr="00AA3CAD">
        <w:rPr>
          <w:rFonts w:ascii="Cambria" w:hAnsi="Cambria"/>
          <w:sz w:val="16"/>
          <w:szCs w:val="16"/>
        </w:rPr>
        <w:t>.</w:t>
      </w:r>
      <w:r w:rsidRPr="00AA3CAD">
        <w:t xml:space="preserve"> </w:t>
      </w:r>
    </w:p>
  </w:footnote>
  <w:footnote w:id="37">
    <w:p w14:paraId="17C629D4" w14:textId="77777777" w:rsidR="0072111D" w:rsidRPr="00943244" w:rsidRDefault="0072111D" w:rsidP="00440A15">
      <w:pPr>
        <w:pStyle w:val="FootnoteText"/>
        <w:jc w:val="both"/>
        <w:rPr>
          <w:rFonts w:ascii="Cambria" w:hAnsi="Cambria"/>
          <w:sz w:val="16"/>
          <w:szCs w:val="16"/>
        </w:rPr>
      </w:pPr>
      <w:r w:rsidRPr="004F7E8A">
        <w:rPr>
          <w:rStyle w:val="FootnoteReference"/>
          <w:rFonts w:ascii="Cambria" w:hAnsi="Cambria"/>
          <w:sz w:val="16"/>
          <w:szCs w:val="16"/>
        </w:rPr>
        <w:footnoteRef/>
      </w:r>
      <w:r w:rsidRPr="007B58FD">
        <w:rPr>
          <w:rFonts w:ascii="Cambria" w:hAnsi="Cambria"/>
          <w:sz w:val="16"/>
          <w:szCs w:val="16"/>
        </w:rPr>
        <w:t xml:space="preserve"> </w:t>
      </w:r>
      <w:r w:rsidRPr="0070415B">
        <w:rPr>
          <w:rFonts w:ascii="Cambria" w:hAnsi="Cambria"/>
          <w:noProof/>
          <w:color w:val="auto"/>
          <w:sz w:val="16"/>
          <w:szCs w:val="16"/>
        </w:rPr>
        <w:t>I/A Court. H.R.</w:t>
      </w:r>
      <w:r>
        <w:rPr>
          <w:rFonts w:ascii="Cambria" w:hAnsi="Cambria"/>
          <w:noProof/>
          <w:color w:val="auto"/>
          <w:sz w:val="16"/>
          <w:szCs w:val="16"/>
        </w:rPr>
        <w:t>,</w:t>
      </w:r>
      <w:r w:rsidRPr="007B58FD">
        <w:rPr>
          <w:rFonts w:ascii="Cambria" w:hAnsi="Cambria"/>
          <w:sz w:val="16"/>
          <w:szCs w:val="16"/>
        </w:rPr>
        <w:t xml:space="preserve"> Ca</w:t>
      </w:r>
      <w:r>
        <w:rPr>
          <w:rFonts w:ascii="Cambria" w:hAnsi="Cambria"/>
          <w:sz w:val="16"/>
          <w:szCs w:val="16"/>
        </w:rPr>
        <w:t>s</w:t>
      </w:r>
      <w:r w:rsidRPr="007B58FD">
        <w:rPr>
          <w:rFonts w:ascii="Cambria" w:hAnsi="Cambria"/>
          <w:sz w:val="16"/>
          <w:szCs w:val="16"/>
        </w:rPr>
        <w:t xml:space="preserve">e of Palamara Iribarne vs. Chile. </w:t>
      </w:r>
      <w:r w:rsidRPr="008A2599">
        <w:rPr>
          <w:rFonts w:ascii="Cambria" w:hAnsi="Cambria"/>
          <w:sz w:val="16"/>
          <w:szCs w:val="16"/>
        </w:rPr>
        <w:t xml:space="preserve">Merits, Reparations and Costs. Judgment of November 22, 2005. </w:t>
      </w:r>
      <w:r w:rsidRPr="00943244">
        <w:rPr>
          <w:rFonts w:ascii="Cambria" w:hAnsi="Cambria"/>
          <w:sz w:val="16"/>
          <w:szCs w:val="16"/>
        </w:rPr>
        <w:t>Serie</w:t>
      </w:r>
      <w:r>
        <w:rPr>
          <w:rFonts w:ascii="Cambria" w:hAnsi="Cambria"/>
          <w:sz w:val="16"/>
          <w:szCs w:val="16"/>
        </w:rPr>
        <w:t>s</w:t>
      </w:r>
      <w:r w:rsidRPr="00943244">
        <w:rPr>
          <w:rFonts w:ascii="Cambria" w:hAnsi="Cambria"/>
          <w:sz w:val="16"/>
          <w:szCs w:val="16"/>
        </w:rPr>
        <w:t xml:space="preserve"> C No. 135, p</w:t>
      </w:r>
      <w:r>
        <w:rPr>
          <w:rFonts w:ascii="Cambria" w:hAnsi="Cambria"/>
          <w:sz w:val="16"/>
          <w:szCs w:val="16"/>
        </w:rPr>
        <w:t>ara</w:t>
      </w:r>
      <w:r w:rsidRPr="00943244">
        <w:rPr>
          <w:rFonts w:ascii="Cambria" w:hAnsi="Cambria"/>
          <w:sz w:val="16"/>
          <w:szCs w:val="16"/>
        </w:rPr>
        <w:t>. 146.</w:t>
      </w:r>
    </w:p>
  </w:footnote>
  <w:footnote w:id="38">
    <w:p w14:paraId="283F72EC" w14:textId="77777777" w:rsidR="0072111D" w:rsidRPr="002C4219" w:rsidRDefault="0072111D" w:rsidP="00440A15">
      <w:pPr>
        <w:pStyle w:val="FootnoteText"/>
        <w:rPr>
          <w:rFonts w:ascii="Cambria" w:hAnsi="Cambria"/>
          <w:sz w:val="16"/>
          <w:szCs w:val="16"/>
        </w:rPr>
      </w:pPr>
      <w:r w:rsidRPr="004F7E8A">
        <w:rPr>
          <w:rStyle w:val="FootnoteReference"/>
          <w:rFonts w:ascii="Cambria" w:hAnsi="Cambria"/>
          <w:sz w:val="16"/>
          <w:szCs w:val="16"/>
        </w:rPr>
        <w:footnoteRef/>
      </w:r>
      <w:r w:rsidRPr="00B654CB">
        <w:rPr>
          <w:rFonts w:ascii="Cambria" w:hAnsi="Cambria"/>
          <w:sz w:val="16"/>
          <w:szCs w:val="16"/>
        </w:rPr>
        <w:t xml:space="preserve"> </w:t>
      </w:r>
      <w:r w:rsidRPr="0070415B">
        <w:rPr>
          <w:rFonts w:ascii="Cambria" w:hAnsi="Cambria"/>
          <w:noProof/>
          <w:color w:val="auto"/>
          <w:sz w:val="16"/>
          <w:szCs w:val="16"/>
        </w:rPr>
        <w:t>I/A Court. H.R.</w:t>
      </w:r>
      <w:r>
        <w:rPr>
          <w:rFonts w:ascii="Cambria" w:hAnsi="Cambria"/>
          <w:noProof/>
          <w:color w:val="auto"/>
          <w:sz w:val="16"/>
          <w:szCs w:val="16"/>
        </w:rPr>
        <w:t>,</w:t>
      </w:r>
      <w:r w:rsidRPr="0070415B">
        <w:rPr>
          <w:rFonts w:ascii="Cambria" w:hAnsi="Cambria"/>
          <w:noProof/>
          <w:color w:val="auto"/>
          <w:sz w:val="16"/>
          <w:szCs w:val="16"/>
        </w:rPr>
        <w:t xml:space="preserve"> Case of Apitz Barbera et al. </w:t>
      </w:r>
      <w:r w:rsidRPr="00C51A53">
        <w:rPr>
          <w:rFonts w:ascii="Cambria" w:hAnsi="Cambria"/>
          <w:bCs/>
          <w:color w:val="auto"/>
          <w:sz w:val="16"/>
          <w:szCs w:val="16"/>
        </w:rPr>
        <w:t xml:space="preserve">(“First Court of Administrative Disputes”) </w:t>
      </w:r>
      <w:r>
        <w:rPr>
          <w:rFonts w:ascii="Cambria" w:hAnsi="Cambria"/>
          <w:bCs/>
          <w:color w:val="auto"/>
          <w:sz w:val="16"/>
          <w:szCs w:val="16"/>
        </w:rPr>
        <w:t>v</w:t>
      </w:r>
      <w:r w:rsidRPr="00C51A53">
        <w:rPr>
          <w:rFonts w:ascii="Cambria" w:hAnsi="Cambria"/>
          <w:bCs/>
          <w:color w:val="auto"/>
          <w:sz w:val="16"/>
          <w:szCs w:val="16"/>
        </w:rPr>
        <w:t xml:space="preserve">. Venezuela. </w:t>
      </w:r>
      <w:r w:rsidRPr="00C51A53">
        <w:rPr>
          <w:rFonts w:ascii="Cambria" w:hAnsi="Cambria"/>
          <w:color w:val="auto"/>
          <w:sz w:val="16"/>
          <w:szCs w:val="16"/>
        </w:rPr>
        <w:t>Preliminar</w:t>
      </w:r>
      <w:r>
        <w:rPr>
          <w:rFonts w:ascii="Cambria" w:hAnsi="Cambria"/>
          <w:color w:val="auto"/>
          <w:sz w:val="16"/>
          <w:szCs w:val="16"/>
        </w:rPr>
        <w:t>y</w:t>
      </w:r>
      <w:r w:rsidRPr="00C51A53">
        <w:rPr>
          <w:rFonts w:ascii="Cambria" w:hAnsi="Cambria"/>
          <w:color w:val="auto"/>
          <w:sz w:val="16"/>
          <w:szCs w:val="16"/>
        </w:rPr>
        <w:t xml:space="preserve"> Objection, Merits, Reparations and Costs. Judgment of August 5,</w:t>
      </w:r>
      <w:r>
        <w:rPr>
          <w:rFonts w:ascii="Cambria" w:hAnsi="Cambria"/>
          <w:color w:val="auto"/>
          <w:sz w:val="16"/>
          <w:szCs w:val="16"/>
        </w:rPr>
        <w:t xml:space="preserve"> </w:t>
      </w:r>
      <w:r w:rsidRPr="00C51A53">
        <w:rPr>
          <w:rFonts w:ascii="Cambria" w:hAnsi="Cambria"/>
          <w:color w:val="auto"/>
          <w:sz w:val="16"/>
          <w:szCs w:val="16"/>
        </w:rPr>
        <w:t xml:space="preserve">2008. </w:t>
      </w:r>
      <w:r w:rsidRPr="00C7368B">
        <w:rPr>
          <w:rFonts w:ascii="Cambria" w:hAnsi="Cambria"/>
          <w:color w:val="auto"/>
          <w:sz w:val="16"/>
          <w:szCs w:val="16"/>
        </w:rPr>
        <w:t xml:space="preserve">Series C No. 182, para. </w:t>
      </w:r>
      <w:r w:rsidRPr="002C4219">
        <w:rPr>
          <w:rFonts w:ascii="Cambria" w:hAnsi="Cambria"/>
          <w:sz w:val="16"/>
          <w:szCs w:val="16"/>
        </w:rPr>
        <w:t>63.</w:t>
      </w:r>
    </w:p>
  </w:footnote>
  <w:footnote w:id="39">
    <w:p w14:paraId="25289776" w14:textId="77777777" w:rsidR="0072111D" w:rsidRPr="00943244" w:rsidRDefault="0072111D" w:rsidP="00440A15">
      <w:pPr>
        <w:pStyle w:val="FootnoteText"/>
        <w:tabs>
          <w:tab w:val="left" w:pos="567"/>
        </w:tabs>
        <w:rPr>
          <w:rFonts w:ascii="Cambria" w:hAnsi="Cambria"/>
          <w:sz w:val="16"/>
          <w:szCs w:val="16"/>
        </w:rPr>
      </w:pPr>
      <w:r w:rsidRPr="00697726">
        <w:rPr>
          <w:rStyle w:val="FootnoteReference"/>
          <w:rFonts w:ascii="Cambria" w:hAnsi="Cambria"/>
          <w:sz w:val="16"/>
          <w:szCs w:val="16"/>
          <w:lang w:val="es-CR"/>
        </w:rPr>
        <w:footnoteRef/>
      </w:r>
      <w:r w:rsidRPr="002C4219">
        <w:rPr>
          <w:rFonts w:ascii="Cambria" w:hAnsi="Cambria"/>
          <w:sz w:val="16"/>
          <w:szCs w:val="16"/>
        </w:rPr>
        <w:t xml:space="preserve"> </w:t>
      </w:r>
      <w:r w:rsidRPr="0070415B">
        <w:rPr>
          <w:rFonts w:ascii="Cambria" w:hAnsi="Cambria"/>
          <w:noProof/>
          <w:color w:val="auto"/>
          <w:sz w:val="16"/>
          <w:szCs w:val="16"/>
        </w:rPr>
        <w:t>I/A Court. H.R.</w:t>
      </w:r>
      <w:r>
        <w:rPr>
          <w:rFonts w:ascii="Cambria" w:hAnsi="Cambria"/>
          <w:noProof/>
          <w:color w:val="auto"/>
          <w:sz w:val="16"/>
          <w:szCs w:val="16"/>
        </w:rPr>
        <w:t>,</w:t>
      </w:r>
      <w:r w:rsidRPr="002C4219">
        <w:rPr>
          <w:rFonts w:ascii="Cambria" w:hAnsi="Cambria"/>
          <w:sz w:val="16"/>
          <w:szCs w:val="16"/>
        </w:rPr>
        <w:t xml:space="preserve"> </w:t>
      </w:r>
      <w:r w:rsidRPr="002C4219">
        <w:rPr>
          <w:rFonts w:ascii="Cambria" w:hAnsi="Cambria" w:cs="Verdana"/>
          <w:iCs/>
          <w:sz w:val="16"/>
          <w:szCs w:val="16"/>
          <w:lang w:bidi="en-US"/>
        </w:rPr>
        <w:t>Case of</w:t>
      </w:r>
      <w:r w:rsidRPr="002C4219">
        <w:rPr>
          <w:rFonts w:ascii="Cambria" w:hAnsi="Cambria" w:cs="Verdana"/>
          <w:sz w:val="16"/>
          <w:szCs w:val="16"/>
          <w:lang w:bidi="en-US"/>
        </w:rPr>
        <w:t xml:space="preserve"> Genie Lacayo </w:t>
      </w:r>
      <w:r>
        <w:rPr>
          <w:rFonts w:ascii="Cambria" w:hAnsi="Cambria" w:cs="Verdana"/>
          <w:sz w:val="16"/>
          <w:szCs w:val="16"/>
          <w:lang w:bidi="en-US"/>
        </w:rPr>
        <w:t>v</w:t>
      </w:r>
      <w:r w:rsidRPr="002C4219">
        <w:rPr>
          <w:rFonts w:ascii="Cambria" w:hAnsi="Cambria" w:cs="Verdana"/>
          <w:sz w:val="16"/>
          <w:szCs w:val="16"/>
          <w:lang w:bidi="en-US"/>
        </w:rPr>
        <w:t xml:space="preserve">. Nicaragua. Merits, Reparations and Costs. </w:t>
      </w:r>
      <w:r w:rsidRPr="00776DEB">
        <w:rPr>
          <w:rFonts w:ascii="Cambria" w:hAnsi="Cambria" w:cs="Verdana"/>
          <w:sz w:val="16"/>
          <w:szCs w:val="16"/>
          <w:lang w:bidi="en-US"/>
        </w:rPr>
        <w:t xml:space="preserve">Judgment of January 29, 1997. Series C No. 30, para. 74, and </w:t>
      </w:r>
      <w:r w:rsidRPr="00776DEB">
        <w:rPr>
          <w:rFonts w:ascii="Cambria" w:hAnsi="Cambria" w:cs="Verdana"/>
          <w:iCs/>
          <w:sz w:val="16"/>
          <w:szCs w:val="16"/>
          <w:lang w:bidi="en-US"/>
        </w:rPr>
        <w:t xml:space="preserve">Case of Cabrera García </w:t>
      </w:r>
      <w:r>
        <w:rPr>
          <w:rFonts w:ascii="Cambria" w:hAnsi="Cambria" w:cs="Verdana"/>
          <w:iCs/>
          <w:sz w:val="16"/>
          <w:szCs w:val="16"/>
          <w:lang w:bidi="en-US"/>
        </w:rPr>
        <w:t>and</w:t>
      </w:r>
      <w:r w:rsidRPr="00776DEB">
        <w:rPr>
          <w:rFonts w:ascii="Cambria" w:hAnsi="Cambria" w:cs="Verdana"/>
          <w:iCs/>
          <w:sz w:val="16"/>
          <w:szCs w:val="16"/>
          <w:lang w:bidi="en-US"/>
        </w:rPr>
        <w:t xml:space="preserve"> Montiel Flores </w:t>
      </w:r>
      <w:r>
        <w:rPr>
          <w:rFonts w:ascii="Cambria" w:hAnsi="Cambria" w:cs="Verdana"/>
          <w:iCs/>
          <w:sz w:val="16"/>
          <w:szCs w:val="16"/>
          <w:lang w:bidi="en-US"/>
        </w:rPr>
        <w:t>v</w:t>
      </w:r>
      <w:r w:rsidRPr="00776DEB">
        <w:rPr>
          <w:rFonts w:ascii="Cambria" w:hAnsi="Cambria" w:cs="Verdana"/>
          <w:iCs/>
          <w:sz w:val="16"/>
          <w:szCs w:val="16"/>
          <w:lang w:bidi="en-US"/>
        </w:rPr>
        <w:t>. M</w:t>
      </w:r>
      <w:r>
        <w:rPr>
          <w:rFonts w:ascii="Cambria" w:hAnsi="Cambria" w:cs="Verdana"/>
          <w:iCs/>
          <w:sz w:val="16"/>
          <w:szCs w:val="16"/>
          <w:lang w:bidi="en-US"/>
        </w:rPr>
        <w:t>e</w:t>
      </w:r>
      <w:r w:rsidRPr="00776DEB">
        <w:rPr>
          <w:rFonts w:ascii="Cambria" w:hAnsi="Cambria" w:cs="Verdana"/>
          <w:iCs/>
          <w:sz w:val="16"/>
          <w:szCs w:val="16"/>
          <w:lang w:bidi="en-US"/>
        </w:rPr>
        <w:t>xico. Preliminary Objection, Merits, Reparations and Costs. Judgment of November 26,</w:t>
      </w:r>
      <w:r>
        <w:rPr>
          <w:rFonts w:ascii="Cambria" w:hAnsi="Cambria" w:cs="Verdana"/>
          <w:iCs/>
          <w:sz w:val="16"/>
          <w:szCs w:val="16"/>
          <w:lang w:bidi="en-US"/>
        </w:rPr>
        <w:t xml:space="preserve"> </w:t>
      </w:r>
      <w:r w:rsidRPr="00776DEB">
        <w:rPr>
          <w:rFonts w:ascii="Cambria" w:hAnsi="Cambria" w:cs="Verdana"/>
          <w:iCs/>
          <w:sz w:val="16"/>
          <w:szCs w:val="16"/>
          <w:lang w:bidi="en-US"/>
        </w:rPr>
        <w:t xml:space="preserve">2010. </w:t>
      </w:r>
      <w:r w:rsidRPr="00943244">
        <w:rPr>
          <w:rFonts w:ascii="Cambria" w:hAnsi="Cambria" w:cs="Verdana"/>
          <w:iCs/>
          <w:sz w:val="16"/>
          <w:szCs w:val="16"/>
          <w:lang w:bidi="en-US"/>
        </w:rPr>
        <w:t xml:space="preserve">Series C No. 220, </w:t>
      </w:r>
      <w:r w:rsidRPr="00943244">
        <w:rPr>
          <w:rFonts w:ascii="Cambria" w:hAnsi="Cambria" w:cs="Verdana"/>
          <w:sz w:val="16"/>
          <w:szCs w:val="16"/>
          <w:lang w:bidi="en-US"/>
        </w:rPr>
        <w:t>para. 140.</w:t>
      </w:r>
    </w:p>
  </w:footnote>
  <w:footnote w:id="40">
    <w:p w14:paraId="21474789" w14:textId="77777777" w:rsidR="0072111D" w:rsidRPr="0081257B" w:rsidRDefault="0072111D" w:rsidP="00440A15">
      <w:pPr>
        <w:autoSpaceDE w:val="0"/>
        <w:autoSpaceDN w:val="0"/>
        <w:adjustRightInd w:val="0"/>
        <w:jc w:val="both"/>
        <w:rPr>
          <w:rFonts w:ascii="Cambria" w:hAnsi="Cambria"/>
          <w:sz w:val="16"/>
          <w:szCs w:val="16"/>
        </w:rPr>
      </w:pPr>
      <w:r w:rsidRPr="00697726">
        <w:rPr>
          <w:rStyle w:val="FootnoteReference"/>
          <w:rFonts w:ascii="Cambria" w:hAnsi="Cambria"/>
          <w:sz w:val="16"/>
          <w:szCs w:val="16"/>
        </w:rPr>
        <w:footnoteRef/>
      </w:r>
      <w:r w:rsidRPr="00901C6D">
        <w:rPr>
          <w:rFonts w:ascii="Cambria" w:hAnsi="Cambria"/>
          <w:sz w:val="16"/>
          <w:szCs w:val="16"/>
        </w:rPr>
        <w:t xml:space="preserve"> Along these lines, the Commission has indicated: “To provide a hearing to a person under investigation implies permitting him to defend himself ad</w:t>
      </w:r>
      <w:r>
        <w:rPr>
          <w:rFonts w:ascii="Cambria" w:hAnsi="Cambria"/>
          <w:sz w:val="16"/>
          <w:szCs w:val="16"/>
        </w:rPr>
        <w:t>e</w:t>
      </w:r>
      <w:r w:rsidRPr="00901C6D">
        <w:rPr>
          <w:rFonts w:ascii="Cambria" w:hAnsi="Cambria"/>
          <w:sz w:val="16"/>
          <w:szCs w:val="16"/>
        </w:rPr>
        <w:t>quately, with the assistance of an attorney, in knowledge of all the evidence mounted against him; to provide him with a hearing is to permit him to be present at the examination of any witnesses that testify against him, to permit him to challenge their testi</w:t>
      </w:r>
      <w:r>
        <w:rPr>
          <w:rFonts w:ascii="Cambria" w:hAnsi="Cambria"/>
          <w:sz w:val="16"/>
          <w:szCs w:val="16"/>
        </w:rPr>
        <w:t>mony</w:t>
      </w:r>
      <w:r w:rsidRPr="00901C6D">
        <w:rPr>
          <w:rFonts w:ascii="Cambria" w:hAnsi="Cambria"/>
          <w:sz w:val="16"/>
          <w:szCs w:val="16"/>
        </w:rPr>
        <w:t xml:space="preserve">, and to cross-examine them in order to discredit their incriminating statements as contradictory or false; </w:t>
      </w:r>
      <w:r>
        <w:rPr>
          <w:rFonts w:ascii="Cambria" w:hAnsi="Cambria"/>
          <w:sz w:val="16"/>
          <w:szCs w:val="16"/>
        </w:rPr>
        <w:t>to provide an accused with a hearing is to give him the opportunity to deny and to detract from the documents sought to be used against him.</w:t>
      </w:r>
      <w:r w:rsidRPr="00901C6D">
        <w:rPr>
          <w:rFonts w:ascii="Cambria" w:hAnsi="Cambria"/>
          <w:sz w:val="16"/>
          <w:szCs w:val="16"/>
        </w:rPr>
        <w:t>”</w:t>
      </w:r>
      <w:r w:rsidRPr="00901C6D">
        <w:rPr>
          <w:rFonts w:ascii="Cambria" w:hAnsi="Cambria"/>
          <w:bCs/>
          <w:sz w:val="16"/>
          <w:szCs w:val="16"/>
        </w:rPr>
        <w:t xml:space="preserve"> </w:t>
      </w:r>
      <w:r w:rsidRPr="0081257B">
        <w:rPr>
          <w:rFonts w:ascii="Cambria" w:hAnsi="Cambria"/>
          <w:bCs/>
          <w:sz w:val="16"/>
          <w:szCs w:val="16"/>
        </w:rPr>
        <w:t>IACHR, Report No.</w:t>
      </w:r>
      <w:r w:rsidRPr="0081257B">
        <w:rPr>
          <w:rFonts w:ascii="Cambria" w:hAnsi="Cambria" w:cs="PalatinoLinotype-Roman"/>
          <w:sz w:val="16"/>
          <w:szCs w:val="16"/>
        </w:rPr>
        <w:t xml:space="preserve"> 50/00 in Case 11.298, </w:t>
      </w:r>
      <w:r w:rsidRPr="0081257B">
        <w:rPr>
          <w:rFonts w:ascii="Cambria" w:hAnsi="Cambria" w:cs="PalatinoLinotype-Italic"/>
          <w:iCs/>
          <w:sz w:val="16"/>
          <w:szCs w:val="16"/>
        </w:rPr>
        <w:t>Reinaldo Figueredo Planchart v. Venezuela</w:t>
      </w:r>
      <w:r w:rsidRPr="0081257B">
        <w:rPr>
          <w:rFonts w:ascii="Cambria" w:hAnsi="Cambria" w:cs="PalatinoLinotype-Roman"/>
          <w:sz w:val="16"/>
          <w:szCs w:val="16"/>
        </w:rPr>
        <w:t>, para.112.</w:t>
      </w:r>
    </w:p>
  </w:footnote>
  <w:footnote w:id="41">
    <w:p w14:paraId="4690190D" w14:textId="77777777" w:rsidR="0072111D" w:rsidRPr="008E25E3" w:rsidRDefault="0072111D" w:rsidP="00440A15">
      <w:pPr>
        <w:pStyle w:val="FootnoteText"/>
        <w:rPr>
          <w:rFonts w:ascii="Cambria" w:hAnsi="Cambria"/>
          <w:sz w:val="16"/>
          <w:szCs w:val="16"/>
        </w:rPr>
      </w:pPr>
      <w:r w:rsidRPr="00697726">
        <w:rPr>
          <w:rStyle w:val="FootnoteReference"/>
          <w:rFonts w:ascii="Cambria" w:hAnsi="Cambria"/>
          <w:sz w:val="16"/>
          <w:szCs w:val="16"/>
        </w:rPr>
        <w:footnoteRef/>
      </w:r>
      <w:r w:rsidRPr="00B654CB">
        <w:rPr>
          <w:rFonts w:ascii="Cambria" w:hAnsi="Cambria"/>
          <w:sz w:val="16"/>
          <w:szCs w:val="16"/>
        </w:rPr>
        <w:t xml:space="preserve"> </w:t>
      </w:r>
      <w:r w:rsidRPr="0070415B">
        <w:rPr>
          <w:rFonts w:ascii="Cambria" w:hAnsi="Cambria"/>
          <w:noProof/>
          <w:color w:val="auto"/>
          <w:sz w:val="16"/>
          <w:szCs w:val="16"/>
        </w:rPr>
        <w:t xml:space="preserve">I/A Court. H.R., Case of Apitz Barbera et al. </w:t>
      </w:r>
      <w:r w:rsidRPr="00C51A53">
        <w:rPr>
          <w:rFonts w:ascii="Cambria" w:hAnsi="Cambria"/>
          <w:bCs/>
          <w:color w:val="auto"/>
          <w:sz w:val="16"/>
          <w:szCs w:val="16"/>
        </w:rPr>
        <w:t xml:space="preserve">(“First Court of Administrative Disputes”) </w:t>
      </w:r>
      <w:r>
        <w:rPr>
          <w:rFonts w:ascii="Cambria" w:hAnsi="Cambria"/>
          <w:bCs/>
          <w:color w:val="auto"/>
          <w:sz w:val="16"/>
          <w:szCs w:val="16"/>
        </w:rPr>
        <w:t>v</w:t>
      </w:r>
      <w:r w:rsidRPr="00C51A53">
        <w:rPr>
          <w:rFonts w:ascii="Cambria" w:hAnsi="Cambria"/>
          <w:bCs/>
          <w:color w:val="auto"/>
          <w:sz w:val="16"/>
          <w:szCs w:val="16"/>
        </w:rPr>
        <w:t xml:space="preserve">. Venezuela. </w:t>
      </w:r>
      <w:r w:rsidRPr="00C51A53">
        <w:rPr>
          <w:rFonts w:ascii="Cambria" w:hAnsi="Cambria"/>
          <w:color w:val="auto"/>
          <w:sz w:val="16"/>
          <w:szCs w:val="16"/>
        </w:rPr>
        <w:t>Preliminar</w:t>
      </w:r>
      <w:r>
        <w:rPr>
          <w:rFonts w:ascii="Cambria" w:hAnsi="Cambria"/>
          <w:color w:val="auto"/>
          <w:sz w:val="16"/>
          <w:szCs w:val="16"/>
        </w:rPr>
        <w:t>y</w:t>
      </w:r>
      <w:r w:rsidRPr="00C51A53">
        <w:rPr>
          <w:rFonts w:ascii="Cambria" w:hAnsi="Cambria"/>
          <w:color w:val="auto"/>
          <w:sz w:val="16"/>
          <w:szCs w:val="16"/>
        </w:rPr>
        <w:t xml:space="preserve"> Objection, Merits, Reparations and Costs. Judgment of August 5,</w:t>
      </w:r>
      <w:r>
        <w:rPr>
          <w:rFonts w:ascii="Cambria" w:hAnsi="Cambria"/>
          <w:color w:val="auto"/>
          <w:sz w:val="16"/>
          <w:szCs w:val="16"/>
        </w:rPr>
        <w:t xml:space="preserve"> </w:t>
      </w:r>
      <w:r w:rsidRPr="00C51A53">
        <w:rPr>
          <w:rFonts w:ascii="Cambria" w:hAnsi="Cambria"/>
          <w:color w:val="auto"/>
          <w:sz w:val="16"/>
          <w:szCs w:val="16"/>
        </w:rPr>
        <w:t xml:space="preserve">2008. </w:t>
      </w:r>
      <w:r w:rsidRPr="00C7368B">
        <w:rPr>
          <w:rFonts w:ascii="Cambria" w:hAnsi="Cambria"/>
          <w:color w:val="auto"/>
          <w:sz w:val="16"/>
          <w:szCs w:val="16"/>
        </w:rPr>
        <w:t xml:space="preserve">Series C No. 182, para. </w:t>
      </w:r>
      <w:r w:rsidRPr="008E25E3">
        <w:rPr>
          <w:rFonts w:ascii="Cambria" w:hAnsi="Cambria"/>
          <w:sz w:val="16"/>
          <w:szCs w:val="16"/>
        </w:rPr>
        <w:t>75.</w:t>
      </w:r>
    </w:p>
  </w:footnote>
  <w:footnote w:id="42">
    <w:p w14:paraId="211DF01A" w14:textId="77777777" w:rsidR="0072111D" w:rsidRPr="008A2599" w:rsidRDefault="0072111D" w:rsidP="00440A15">
      <w:pPr>
        <w:pStyle w:val="FootnoteText"/>
        <w:rPr>
          <w:rFonts w:ascii="Cambria" w:hAnsi="Cambria"/>
          <w:sz w:val="16"/>
          <w:szCs w:val="16"/>
        </w:rPr>
      </w:pPr>
      <w:r w:rsidRPr="00697726">
        <w:rPr>
          <w:rStyle w:val="FootnoteReference"/>
          <w:rFonts w:ascii="Cambria" w:hAnsi="Cambria"/>
          <w:sz w:val="16"/>
          <w:szCs w:val="16"/>
        </w:rPr>
        <w:footnoteRef/>
      </w:r>
      <w:r w:rsidRPr="008E25E3">
        <w:rPr>
          <w:rFonts w:ascii="Cambria" w:hAnsi="Cambria"/>
          <w:sz w:val="16"/>
          <w:szCs w:val="16"/>
        </w:rPr>
        <w:t xml:space="preserve"> </w:t>
      </w:r>
      <w:r w:rsidR="003B42F4" w:rsidRPr="0070415B">
        <w:rPr>
          <w:rFonts w:ascii="Cambria" w:hAnsi="Cambria"/>
          <w:noProof/>
          <w:color w:val="auto"/>
          <w:sz w:val="16"/>
          <w:szCs w:val="16"/>
        </w:rPr>
        <w:t>I/A Court. H.R.,</w:t>
      </w:r>
      <w:r w:rsidR="003B42F4">
        <w:rPr>
          <w:rFonts w:ascii="Cambria" w:hAnsi="Cambria"/>
          <w:noProof/>
          <w:color w:val="auto"/>
          <w:sz w:val="16"/>
          <w:szCs w:val="16"/>
        </w:rPr>
        <w:t xml:space="preserve"> </w:t>
      </w:r>
      <w:r w:rsidRPr="008E25E3">
        <w:rPr>
          <w:rFonts w:ascii="Cambria" w:hAnsi="Cambria"/>
          <w:color w:val="auto"/>
          <w:sz w:val="16"/>
          <w:szCs w:val="16"/>
        </w:rPr>
        <w:t>Case of the Constitutional Court v. Peru. Merits, Reparations and Costs. Judgment of January 31, 2001. Series C No. 71, paras.</w:t>
      </w:r>
      <w:r w:rsidRPr="00943244">
        <w:rPr>
          <w:rFonts w:ascii="Cambria" w:hAnsi="Cambria"/>
          <w:sz w:val="16"/>
          <w:szCs w:val="16"/>
        </w:rPr>
        <w:t xml:space="preserve"> 73 and 74. </w:t>
      </w:r>
      <w:r w:rsidRPr="008A2599">
        <w:rPr>
          <w:rFonts w:ascii="Cambria" w:hAnsi="Cambria"/>
          <w:sz w:val="16"/>
          <w:szCs w:val="16"/>
        </w:rPr>
        <w:t>IACHR, Report No. 30/97. Case 10.087 (Merits)</w:t>
      </w:r>
      <w:r>
        <w:rPr>
          <w:rFonts w:ascii="Cambria" w:hAnsi="Cambria"/>
          <w:sz w:val="16"/>
          <w:szCs w:val="16"/>
        </w:rPr>
        <w:t>.</w:t>
      </w:r>
      <w:r w:rsidRPr="008A2599">
        <w:rPr>
          <w:rFonts w:ascii="Cambria" w:hAnsi="Cambria"/>
          <w:sz w:val="16"/>
          <w:szCs w:val="16"/>
        </w:rPr>
        <w:t xml:space="preserve"> Gustavo Carranza, Argentina, September 30, 1997, para.</w:t>
      </w:r>
      <w:r w:rsidR="00395B1D">
        <w:rPr>
          <w:rFonts w:ascii="Cambria" w:hAnsi="Cambria"/>
          <w:sz w:val="16"/>
          <w:szCs w:val="16"/>
        </w:rPr>
        <w:t xml:space="preserve"> </w:t>
      </w:r>
      <w:r w:rsidRPr="008A2599">
        <w:rPr>
          <w:rFonts w:ascii="Cambria" w:hAnsi="Cambria"/>
          <w:sz w:val="16"/>
          <w:szCs w:val="16"/>
        </w:rPr>
        <w:t>68.</w:t>
      </w:r>
    </w:p>
  </w:footnote>
  <w:footnote w:id="43">
    <w:p w14:paraId="1490C9E6" w14:textId="77777777" w:rsidR="0072111D" w:rsidRPr="00943244" w:rsidRDefault="0072111D" w:rsidP="00440A15">
      <w:pPr>
        <w:jc w:val="both"/>
        <w:rPr>
          <w:rFonts w:ascii="Cambria" w:hAnsi="Cambria"/>
          <w:sz w:val="16"/>
          <w:szCs w:val="16"/>
        </w:rPr>
      </w:pPr>
      <w:r w:rsidRPr="00697726">
        <w:rPr>
          <w:rStyle w:val="FootnoteReference"/>
          <w:rFonts w:ascii="Cambria" w:hAnsi="Cambria"/>
          <w:sz w:val="16"/>
          <w:szCs w:val="16"/>
        </w:rPr>
        <w:footnoteRef/>
      </w:r>
      <w:r w:rsidRPr="008A2599">
        <w:rPr>
          <w:rFonts w:ascii="Cambria" w:hAnsi="Cambria"/>
          <w:sz w:val="16"/>
          <w:szCs w:val="16"/>
        </w:rPr>
        <w:t xml:space="preserve"> </w:t>
      </w:r>
      <w:r w:rsidR="003B42F4" w:rsidRPr="0070415B">
        <w:rPr>
          <w:rFonts w:ascii="Cambria" w:hAnsi="Cambria"/>
          <w:noProof/>
          <w:sz w:val="16"/>
          <w:szCs w:val="16"/>
        </w:rPr>
        <w:t>I/A Court. H.R.,</w:t>
      </w:r>
      <w:r w:rsidR="003B42F4">
        <w:rPr>
          <w:rFonts w:ascii="Cambria" w:hAnsi="Cambria"/>
          <w:noProof/>
          <w:sz w:val="16"/>
          <w:szCs w:val="16"/>
        </w:rPr>
        <w:t xml:space="preserve"> </w:t>
      </w:r>
      <w:r w:rsidRPr="008A2599">
        <w:rPr>
          <w:rFonts w:ascii="Cambria" w:hAnsi="Cambria"/>
          <w:sz w:val="16"/>
          <w:szCs w:val="16"/>
        </w:rPr>
        <w:t xml:space="preserve">Case of the Constitutional Court v. Peru. </w:t>
      </w:r>
      <w:r w:rsidRPr="008E25E3">
        <w:rPr>
          <w:rFonts w:ascii="Cambria" w:hAnsi="Cambria"/>
          <w:sz w:val="16"/>
          <w:szCs w:val="16"/>
        </w:rPr>
        <w:t xml:space="preserve">Merits, Reparations and Costs. Judgment of January 31, 2001. </w:t>
      </w:r>
      <w:r w:rsidRPr="00943244">
        <w:rPr>
          <w:rFonts w:ascii="Cambria" w:hAnsi="Cambria"/>
          <w:sz w:val="16"/>
          <w:szCs w:val="16"/>
        </w:rPr>
        <w:t>Series C No. 71, paras. 81-83.</w:t>
      </w:r>
    </w:p>
  </w:footnote>
  <w:footnote w:id="44">
    <w:p w14:paraId="119E35BA" w14:textId="77777777" w:rsidR="0072111D" w:rsidRPr="00943244" w:rsidRDefault="0072111D" w:rsidP="00440A15">
      <w:pPr>
        <w:pStyle w:val="FootnoteText"/>
      </w:pPr>
      <w:r w:rsidRPr="00697726">
        <w:rPr>
          <w:rStyle w:val="FootnoteReference"/>
          <w:rFonts w:ascii="Cambria" w:hAnsi="Cambria"/>
          <w:sz w:val="16"/>
          <w:szCs w:val="16"/>
        </w:rPr>
        <w:footnoteRef/>
      </w:r>
      <w:r w:rsidRPr="00EC2EA5">
        <w:rPr>
          <w:rFonts w:ascii="Cambria" w:hAnsi="Cambria"/>
          <w:sz w:val="16"/>
          <w:szCs w:val="16"/>
        </w:rPr>
        <w:t xml:space="preserve"> See </w:t>
      </w:r>
      <w:r w:rsidRPr="0070415B">
        <w:rPr>
          <w:rFonts w:ascii="Cambria" w:hAnsi="Cambria"/>
          <w:noProof/>
          <w:color w:val="auto"/>
          <w:sz w:val="16"/>
          <w:szCs w:val="16"/>
        </w:rPr>
        <w:t xml:space="preserve">I/A Court. H.R., </w:t>
      </w:r>
      <w:r w:rsidRPr="00EC2EA5">
        <w:rPr>
          <w:rFonts w:ascii="Cambria" w:hAnsi="Cambria"/>
          <w:color w:val="auto"/>
          <w:sz w:val="16"/>
          <w:szCs w:val="16"/>
        </w:rPr>
        <w:t xml:space="preserve">Case of López Mendoza v. Venezuela. </w:t>
      </w:r>
      <w:r w:rsidRPr="00E01AD4">
        <w:rPr>
          <w:rFonts w:ascii="Cambria" w:hAnsi="Cambria"/>
          <w:color w:val="auto"/>
          <w:sz w:val="16"/>
          <w:szCs w:val="16"/>
        </w:rPr>
        <w:t xml:space="preserve">Merits, Reparations, and Costs. Judgment </w:t>
      </w:r>
      <w:r>
        <w:rPr>
          <w:rFonts w:ascii="Cambria" w:hAnsi="Cambria"/>
          <w:color w:val="auto"/>
          <w:sz w:val="16"/>
          <w:szCs w:val="16"/>
        </w:rPr>
        <w:t>of September 1, 2011. Series C No. 233,</w:t>
      </w:r>
      <w:r w:rsidRPr="00943244">
        <w:rPr>
          <w:rFonts w:ascii="Cambria" w:hAnsi="Cambria"/>
          <w:color w:val="auto"/>
          <w:sz w:val="16"/>
          <w:szCs w:val="16"/>
        </w:rPr>
        <w:t xml:space="preserve"> para. </w:t>
      </w:r>
      <w:r w:rsidRPr="00943244">
        <w:rPr>
          <w:rFonts w:ascii="Cambria" w:hAnsi="Cambria"/>
          <w:sz w:val="16"/>
          <w:szCs w:val="16"/>
        </w:rPr>
        <w:t>121.</w:t>
      </w:r>
    </w:p>
  </w:footnote>
  <w:footnote w:id="45">
    <w:p w14:paraId="7D7FEABF" w14:textId="77777777" w:rsidR="0072111D" w:rsidRPr="00AA1E93" w:rsidRDefault="0072111D" w:rsidP="00440A15">
      <w:pPr>
        <w:pStyle w:val="FootnoteText"/>
        <w:rPr>
          <w:rFonts w:ascii="Cambria" w:hAnsi="Cambria"/>
          <w:sz w:val="16"/>
          <w:szCs w:val="16"/>
        </w:rPr>
      </w:pPr>
      <w:r w:rsidRPr="00D36CAA">
        <w:rPr>
          <w:rFonts w:ascii="Cambria" w:hAnsi="Cambria"/>
          <w:sz w:val="16"/>
          <w:szCs w:val="16"/>
          <w:vertAlign w:val="superscript"/>
          <w:lang w:val="es-CO"/>
        </w:rPr>
        <w:footnoteRef/>
      </w:r>
      <w:r w:rsidRPr="00B654CB">
        <w:rPr>
          <w:rFonts w:ascii="Cambria" w:hAnsi="Cambria"/>
          <w:sz w:val="16"/>
          <w:szCs w:val="16"/>
        </w:rPr>
        <w:t xml:space="preserve"> </w:t>
      </w:r>
      <w:r w:rsidRPr="0070415B">
        <w:rPr>
          <w:rFonts w:ascii="Cambria" w:hAnsi="Cambria"/>
          <w:noProof/>
          <w:color w:val="auto"/>
          <w:sz w:val="16"/>
          <w:szCs w:val="16"/>
        </w:rPr>
        <w:t xml:space="preserve">I/A Court. H.R., Case of Apitz Barbera et al. </w:t>
      </w:r>
      <w:r w:rsidRPr="00C51A53">
        <w:rPr>
          <w:rFonts w:ascii="Cambria" w:hAnsi="Cambria"/>
          <w:bCs/>
          <w:color w:val="auto"/>
          <w:sz w:val="16"/>
          <w:szCs w:val="16"/>
        </w:rPr>
        <w:t xml:space="preserve">(“First Court of Administrative Disputes”) </w:t>
      </w:r>
      <w:r>
        <w:rPr>
          <w:rFonts w:ascii="Cambria" w:hAnsi="Cambria"/>
          <w:bCs/>
          <w:color w:val="auto"/>
          <w:sz w:val="16"/>
          <w:szCs w:val="16"/>
        </w:rPr>
        <w:t>v</w:t>
      </w:r>
      <w:r w:rsidRPr="00C51A53">
        <w:rPr>
          <w:rFonts w:ascii="Cambria" w:hAnsi="Cambria"/>
          <w:bCs/>
          <w:color w:val="auto"/>
          <w:sz w:val="16"/>
          <w:szCs w:val="16"/>
        </w:rPr>
        <w:t xml:space="preserve">. Venezuela. </w:t>
      </w:r>
      <w:r w:rsidRPr="00C51A53">
        <w:rPr>
          <w:rFonts w:ascii="Cambria" w:hAnsi="Cambria"/>
          <w:color w:val="auto"/>
          <w:sz w:val="16"/>
          <w:szCs w:val="16"/>
        </w:rPr>
        <w:t>Preliminar</w:t>
      </w:r>
      <w:r>
        <w:rPr>
          <w:rFonts w:ascii="Cambria" w:hAnsi="Cambria"/>
          <w:color w:val="auto"/>
          <w:sz w:val="16"/>
          <w:szCs w:val="16"/>
        </w:rPr>
        <w:t>y</w:t>
      </w:r>
      <w:r w:rsidRPr="00C51A53">
        <w:rPr>
          <w:rFonts w:ascii="Cambria" w:hAnsi="Cambria"/>
          <w:color w:val="auto"/>
          <w:sz w:val="16"/>
          <w:szCs w:val="16"/>
        </w:rPr>
        <w:t xml:space="preserve"> Objection, Merits, Reparations and Costs. Judgment of August 5,</w:t>
      </w:r>
      <w:r>
        <w:rPr>
          <w:rFonts w:ascii="Cambria" w:hAnsi="Cambria"/>
          <w:color w:val="auto"/>
          <w:sz w:val="16"/>
          <w:szCs w:val="16"/>
        </w:rPr>
        <w:t xml:space="preserve"> </w:t>
      </w:r>
      <w:r w:rsidRPr="00C51A53">
        <w:rPr>
          <w:rFonts w:ascii="Cambria" w:hAnsi="Cambria"/>
          <w:color w:val="auto"/>
          <w:sz w:val="16"/>
          <w:szCs w:val="16"/>
        </w:rPr>
        <w:t xml:space="preserve">2008. </w:t>
      </w:r>
      <w:r w:rsidRPr="00C7368B">
        <w:rPr>
          <w:rFonts w:ascii="Cambria" w:hAnsi="Cambria"/>
          <w:color w:val="auto"/>
          <w:sz w:val="16"/>
          <w:szCs w:val="16"/>
        </w:rPr>
        <w:t xml:space="preserve">Series C No. 182, para. </w:t>
      </w:r>
      <w:r w:rsidRPr="00AA1E93">
        <w:rPr>
          <w:rFonts w:ascii="Cambria" w:hAnsi="Cambria"/>
          <w:sz w:val="16"/>
          <w:szCs w:val="16"/>
        </w:rPr>
        <w:t>147.</w:t>
      </w:r>
    </w:p>
  </w:footnote>
  <w:footnote w:id="46">
    <w:p w14:paraId="2F5D9AD9" w14:textId="77777777" w:rsidR="0072111D" w:rsidRPr="0070415B" w:rsidRDefault="0072111D" w:rsidP="00440A15">
      <w:pPr>
        <w:jc w:val="both"/>
        <w:rPr>
          <w:rFonts w:ascii="Cambria" w:eastAsia="Times New Roman" w:hAnsi="Cambria"/>
          <w:sz w:val="16"/>
          <w:szCs w:val="16"/>
        </w:rPr>
      </w:pPr>
      <w:r w:rsidRPr="00D36CAA">
        <w:rPr>
          <w:rStyle w:val="FootnoteReference"/>
          <w:rFonts w:ascii="Cambria" w:hAnsi="Cambria"/>
          <w:sz w:val="16"/>
          <w:szCs w:val="16"/>
        </w:rPr>
        <w:footnoteRef/>
      </w:r>
      <w:r w:rsidRPr="007C31E5">
        <w:rPr>
          <w:rFonts w:ascii="Cambria" w:hAnsi="Cambria"/>
          <w:sz w:val="16"/>
          <w:szCs w:val="16"/>
        </w:rPr>
        <w:t xml:space="preserve"> </w:t>
      </w:r>
      <w:r w:rsidRPr="00C70565">
        <w:rPr>
          <w:rFonts w:ascii="Cambria" w:hAnsi="Cambria"/>
          <w:sz w:val="16"/>
          <w:szCs w:val="16"/>
        </w:rPr>
        <w:t xml:space="preserve">IACHR, Guarantees for the </w:t>
      </w:r>
      <w:r>
        <w:rPr>
          <w:rFonts w:ascii="Cambria" w:hAnsi="Cambria"/>
          <w:sz w:val="16"/>
          <w:szCs w:val="16"/>
        </w:rPr>
        <w:t>i</w:t>
      </w:r>
      <w:r w:rsidRPr="00C70565">
        <w:rPr>
          <w:rFonts w:ascii="Cambria" w:hAnsi="Cambria"/>
          <w:sz w:val="16"/>
          <w:szCs w:val="16"/>
        </w:rPr>
        <w:t>ndependence of justice operators: Tow</w:t>
      </w:r>
      <w:r>
        <w:rPr>
          <w:rFonts w:ascii="Cambria" w:hAnsi="Cambria"/>
          <w:sz w:val="16"/>
          <w:szCs w:val="16"/>
        </w:rPr>
        <w:t xml:space="preserve">ards strengthening access to justice and the rule of law in the Americas, </w:t>
      </w:r>
      <w:r w:rsidRPr="00C70565">
        <w:rPr>
          <w:rFonts w:ascii="Cambria" w:hAnsi="Cambria"/>
          <w:sz w:val="16"/>
          <w:szCs w:val="16"/>
        </w:rPr>
        <w:t xml:space="preserve">OEA/Ser.L/V/II.Doc.44, </w:t>
      </w:r>
      <w:r>
        <w:rPr>
          <w:rFonts w:ascii="Cambria" w:hAnsi="Cambria"/>
          <w:sz w:val="16"/>
          <w:szCs w:val="16"/>
        </w:rPr>
        <w:t xml:space="preserve">December </w:t>
      </w:r>
      <w:r w:rsidRPr="00C70565">
        <w:rPr>
          <w:rFonts w:ascii="Cambria" w:hAnsi="Cambria"/>
          <w:sz w:val="16"/>
          <w:szCs w:val="16"/>
        </w:rPr>
        <w:t>5</w:t>
      </w:r>
      <w:r>
        <w:rPr>
          <w:rFonts w:ascii="Cambria" w:hAnsi="Cambria"/>
          <w:sz w:val="16"/>
          <w:szCs w:val="16"/>
        </w:rPr>
        <w:t xml:space="preserve">, 2013, </w:t>
      </w:r>
      <w:r w:rsidRPr="00C70565">
        <w:rPr>
          <w:rFonts w:ascii="Cambria" w:hAnsi="Cambria"/>
          <w:sz w:val="16"/>
          <w:szCs w:val="16"/>
        </w:rPr>
        <w:t>p</w:t>
      </w:r>
      <w:r>
        <w:rPr>
          <w:rFonts w:ascii="Cambria" w:hAnsi="Cambria"/>
          <w:sz w:val="16"/>
          <w:szCs w:val="16"/>
        </w:rPr>
        <w:t>aras</w:t>
      </w:r>
      <w:r w:rsidRPr="00C70565">
        <w:rPr>
          <w:rFonts w:ascii="Cambria" w:hAnsi="Cambria"/>
          <w:sz w:val="16"/>
          <w:szCs w:val="16"/>
        </w:rPr>
        <w:t>.</w:t>
      </w:r>
      <w:r w:rsidRPr="007C31E5">
        <w:rPr>
          <w:rFonts w:ascii="Cambria" w:hAnsi="Cambria"/>
          <w:sz w:val="16"/>
          <w:szCs w:val="16"/>
        </w:rPr>
        <w:t xml:space="preserve"> </w:t>
      </w:r>
      <w:r w:rsidRPr="00C54FB1">
        <w:rPr>
          <w:rFonts w:ascii="Cambria" w:hAnsi="Cambria"/>
          <w:sz w:val="16"/>
          <w:szCs w:val="16"/>
        </w:rPr>
        <w:t>56, 109</w:t>
      </w:r>
      <w:r>
        <w:rPr>
          <w:rFonts w:ascii="Cambria" w:hAnsi="Cambria"/>
          <w:sz w:val="16"/>
          <w:szCs w:val="16"/>
        </w:rPr>
        <w:t xml:space="preserve">, and </w:t>
      </w:r>
      <w:r w:rsidRPr="00C54FB1">
        <w:rPr>
          <w:rFonts w:ascii="Cambria" w:hAnsi="Cambria"/>
          <w:sz w:val="16"/>
          <w:szCs w:val="16"/>
        </w:rPr>
        <w:t xml:space="preserve">184; </w:t>
      </w:r>
      <w:r w:rsidRPr="008A17A0">
        <w:rPr>
          <w:rFonts w:ascii="Cambria" w:hAnsi="Cambria"/>
          <w:noProof/>
          <w:sz w:val="16"/>
          <w:szCs w:val="16"/>
        </w:rPr>
        <w:t>I/A Court. H.R., Case of</w:t>
      </w:r>
      <w:r w:rsidRPr="008A17A0">
        <w:rPr>
          <w:rFonts w:ascii="Cambria" w:hAnsi="Cambria"/>
          <w:sz w:val="16"/>
          <w:szCs w:val="16"/>
        </w:rPr>
        <w:t xml:space="preserve"> López Lone </w:t>
      </w:r>
      <w:r>
        <w:rPr>
          <w:rFonts w:ascii="Cambria" w:hAnsi="Cambria"/>
          <w:sz w:val="16"/>
          <w:szCs w:val="16"/>
        </w:rPr>
        <w:t>et al. v</w:t>
      </w:r>
      <w:r w:rsidRPr="008A17A0">
        <w:rPr>
          <w:rFonts w:ascii="Cambria" w:hAnsi="Cambria"/>
          <w:sz w:val="16"/>
          <w:szCs w:val="16"/>
        </w:rPr>
        <w:t xml:space="preserve">. </w:t>
      </w:r>
      <w:r w:rsidRPr="00C7368B">
        <w:rPr>
          <w:rFonts w:ascii="Cambria" w:hAnsi="Cambria"/>
          <w:sz w:val="16"/>
          <w:szCs w:val="16"/>
        </w:rPr>
        <w:t xml:space="preserve">Honduras. </w:t>
      </w:r>
      <w:r w:rsidRPr="00C51A53">
        <w:rPr>
          <w:rFonts w:ascii="Cambria" w:hAnsi="Cambria"/>
          <w:sz w:val="16"/>
          <w:szCs w:val="16"/>
        </w:rPr>
        <w:t>Preliminar</w:t>
      </w:r>
      <w:r>
        <w:rPr>
          <w:rFonts w:ascii="Cambria" w:hAnsi="Cambria"/>
          <w:sz w:val="16"/>
          <w:szCs w:val="16"/>
        </w:rPr>
        <w:t>y</w:t>
      </w:r>
      <w:r w:rsidRPr="00C51A53">
        <w:rPr>
          <w:rFonts w:ascii="Cambria" w:hAnsi="Cambria"/>
          <w:sz w:val="16"/>
          <w:szCs w:val="16"/>
        </w:rPr>
        <w:t xml:space="preserve"> Objection, Merits, Reparations and Costs. Judgment of </w:t>
      </w:r>
      <w:r>
        <w:rPr>
          <w:rFonts w:ascii="Cambria" w:hAnsi="Cambria"/>
          <w:sz w:val="16"/>
          <w:szCs w:val="16"/>
        </w:rPr>
        <w:t xml:space="preserve">October 5, </w:t>
      </w:r>
      <w:r w:rsidRPr="00C54FB1">
        <w:rPr>
          <w:rFonts w:ascii="Cambria" w:hAnsi="Cambria"/>
          <w:sz w:val="16"/>
          <w:szCs w:val="16"/>
        </w:rPr>
        <w:t>2015. Series C No. 302, para.</w:t>
      </w:r>
      <w:r w:rsidRPr="0070415B">
        <w:rPr>
          <w:rFonts w:ascii="Cambria" w:eastAsia="Times New Roman" w:hAnsi="Cambria"/>
          <w:bCs/>
          <w:sz w:val="16"/>
          <w:szCs w:val="16"/>
          <w:shd w:val="clear" w:color="auto" w:fill="FFFFFF"/>
        </w:rPr>
        <w:t xml:space="preserve"> 191.</w:t>
      </w:r>
    </w:p>
  </w:footnote>
  <w:footnote w:id="47">
    <w:p w14:paraId="350A3B3E" w14:textId="77777777" w:rsidR="0072111D" w:rsidRPr="00C23BB2" w:rsidRDefault="0072111D" w:rsidP="00440A15">
      <w:pPr>
        <w:jc w:val="both"/>
        <w:rPr>
          <w:rFonts w:ascii="Cambria" w:eastAsia="Times New Roman" w:hAnsi="Cambria"/>
          <w:sz w:val="16"/>
          <w:szCs w:val="16"/>
        </w:rPr>
      </w:pPr>
      <w:r w:rsidRPr="00D36CAA">
        <w:rPr>
          <w:rStyle w:val="FootnoteReference"/>
          <w:rFonts w:ascii="Cambria" w:hAnsi="Cambria"/>
          <w:sz w:val="16"/>
          <w:szCs w:val="16"/>
        </w:rPr>
        <w:footnoteRef/>
      </w:r>
      <w:r w:rsidRPr="00C23BB2">
        <w:rPr>
          <w:rFonts w:ascii="Cambria" w:hAnsi="Cambria"/>
          <w:sz w:val="16"/>
          <w:szCs w:val="16"/>
        </w:rPr>
        <w:t xml:space="preserve"> </w:t>
      </w:r>
      <w:r w:rsidRPr="008A17A0">
        <w:rPr>
          <w:rFonts w:ascii="Cambria" w:hAnsi="Cambria"/>
          <w:noProof/>
          <w:sz w:val="16"/>
          <w:szCs w:val="16"/>
        </w:rPr>
        <w:t>I/A Court. H.R., Case of</w:t>
      </w:r>
      <w:r w:rsidRPr="008A17A0">
        <w:rPr>
          <w:rFonts w:ascii="Cambria" w:hAnsi="Cambria"/>
          <w:sz w:val="16"/>
          <w:szCs w:val="16"/>
        </w:rPr>
        <w:t xml:space="preserve"> López Lone </w:t>
      </w:r>
      <w:r>
        <w:rPr>
          <w:rFonts w:ascii="Cambria" w:hAnsi="Cambria"/>
          <w:sz w:val="16"/>
          <w:szCs w:val="16"/>
        </w:rPr>
        <w:t>et al. v</w:t>
      </w:r>
      <w:r w:rsidRPr="008A17A0">
        <w:rPr>
          <w:rFonts w:ascii="Cambria" w:hAnsi="Cambria"/>
          <w:sz w:val="16"/>
          <w:szCs w:val="16"/>
        </w:rPr>
        <w:t xml:space="preserve">. </w:t>
      </w:r>
      <w:r w:rsidRPr="00C7368B">
        <w:rPr>
          <w:rFonts w:ascii="Cambria" w:hAnsi="Cambria"/>
          <w:sz w:val="16"/>
          <w:szCs w:val="16"/>
        </w:rPr>
        <w:t xml:space="preserve">Honduras. </w:t>
      </w:r>
      <w:r w:rsidRPr="00C51A53">
        <w:rPr>
          <w:rFonts w:ascii="Cambria" w:hAnsi="Cambria"/>
          <w:sz w:val="16"/>
          <w:szCs w:val="16"/>
        </w:rPr>
        <w:t>Preliminar</w:t>
      </w:r>
      <w:r>
        <w:rPr>
          <w:rFonts w:ascii="Cambria" w:hAnsi="Cambria"/>
          <w:sz w:val="16"/>
          <w:szCs w:val="16"/>
        </w:rPr>
        <w:t>y</w:t>
      </w:r>
      <w:r w:rsidRPr="00C51A53">
        <w:rPr>
          <w:rFonts w:ascii="Cambria" w:hAnsi="Cambria"/>
          <w:sz w:val="16"/>
          <w:szCs w:val="16"/>
        </w:rPr>
        <w:t xml:space="preserve"> Objection, Merits, Reparations and Costs. Judgment of </w:t>
      </w:r>
      <w:r>
        <w:rPr>
          <w:rFonts w:ascii="Cambria" w:hAnsi="Cambria"/>
          <w:sz w:val="16"/>
          <w:szCs w:val="16"/>
        </w:rPr>
        <w:t xml:space="preserve">October 5, </w:t>
      </w:r>
      <w:r w:rsidRPr="00C23BB2">
        <w:rPr>
          <w:rFonts w:ascii="Cambria" w:hAnsi="Cambria"/>
          <w:sz w:val="16"/>
          <w:szCs w:val="16"/>
        </w:rPr>
        <w:t xml:space="preserve">2015. Series C No. 302, para. </w:t>
      </w:r>
      <w:r w:rsidRPr="00C23BB2">
        <w:rPr>
          <w:rFonts w:ascii="Cambria" w:eastAsia="Times New Roman" w:hAnsi="Cambria"/>
          <w:bCs/>
          <w:sz w:val="16"/>
          <w:szCs w:val="16"/>
          <w:shd w:val="clear" w:color="auto" w:fill="FFFFFF"/>
        </w:rPr>
        <w:t>192.</w:t>
      </w:r>
    </w:p>
  </w:footnote>
  <w:footnote w:id="48">
    <w:p w14:paraId="648F8D24" w14:textId="77777777" w:rsidR="0072111D" w:rsidRPr="00D44C89" w:rsidRDefault="0072111D" w:rsidP="00440A15">
      <w:pPr>
        <w:jc w:val="both"/>
        <w:rPr>
          <w:rFonts w:ascii="Cambria" w:eastAsia="Times New Roman" w:hAnsi="Cambria"/>
          <w:sz w:val="16"/>
          <w:szCs w:val="16"/>
        </w:rPr>
      </w:pPr>
      <w:r w:rsidRPr="00D36CAA">
        <w:rPr>
          <w:rStyle w:val="FootnoteReference"/>
          <w:rFonts w:ascii="Cambria" w:hAnsi="Cambria"/>
          <w:sz w:val="16"/>
          <w:szCs w:val="16"/>
        </w:rPr>
        <w:footnoteRef/>
      </w:r>
      <w:r w:rsidRPr="00C23BB2">
        <w:rPr>
          <w:rFonts w:ascii="Cambria" w:hAnsi="Cambria"/>
          <w:sz w:val="16"/>
          <w:szCs w:val="16"/>
        </w:rPr>
        <w:t xml:space="preserve"> </w:t>
      </w:r>
      <w:r w:rsidRPr="008A17A0">
        <w:rPr>
          <w:rFonts w:ascii="Cambria" w:hAnsi="Cambria"/>
          <w:noProof/>
          <w:sz w:val="16"/>
          <w:szCs w:val="16"/>
        </w:rPr>
        <w:t>I/A Court. H.R., Case of</w:t>
      </w:r>
      <w:r w:rsidRPr="008A17A0">
        <w:rPr>
          <w:rFonts w:ascii="Cambria" w:hAnsi="Cambria"/>
          <w:sz w:val="16"/>
          <w:szCs w:val="16"/>
        </w:rPr>
        <w:t xml:space="preserve"> López Lone </w:t>
      </w:r>
      <w:r>
        <w:rPr>
          <w:rFonts w:ascii="Cambria" w:hAnsi="Cambria"/>
          <w:sz w:val="16"/>
          <w:szCs w:val="16"/>
        </w:rPr>
        <w:t>et al. v</w:t>
      </w:r>
      <w:r w:rsidRPr="008A17A0">
        <w:rPr>
          <w:rFonts w:ascii="Cambria" w:hAnsi="Cambria"/>
          <w:sz w:val="16"/>
          <w:szCs w:val="16"/>
        </w:rPr>
        <w:t xml:space="preserve">. </w:t>
      </w:r>
      <w:r w:rsidRPr="00C7368B">
        <w:rPr>
          <w:rFonts w:ascii="Cambria" w:hAnsi="Cambria"/>
          <w:sz w:val="16"/>
          <w:szCs w:val="16"/>
        </w:rPr>
        <w:t xml:space="preserve">Honduras. </w:t>
      </w:r>
      <w:r w:rsidRPr="00C51A53">
        <w:rPr>
          <w:rFonts w:ascii="Cambria" w:hAnsi="Cambria"/>
          <w:sz w:val="16"/>
          <w:szCs w:val="16"/>
        </w:rPr>
        <w:t>Preliminar</w:t>
      </w:r>
      <w:r>
        <w:rPr>
          <w:rFonts w:ascii="Cambria" w:hAnsi="Cambria"/>
          <w:sz w:val="16"/>
          <w:szCs w:val="16"/>
        </w:rPr>
        <w:t>y</w:t>
      </w:r>
      <w:r w:rsidRPr="00C51A53">
        <w:rPr>
          <w:rFonts w:ascii="Cambria" w:hAnsi="Cambria"/>
          <w:sz w:val="16"/>
          <w:szCs w:val="16"/>
        </w:rPr>
        <w:t xml:space="preserve"> Objection, Merits, Reparations and Costs. Judgment of </w:t>
      </w:r>
      <w:r>
        <w:rPr>
          <w:rFonts w:ascii="Cambria" w:hAnsi="Cambria"/>
          <w:sz w:val="16"/>
          <w:szCs w:val="16"/>
        </w:rPr>
        <w:t xml:space="preserve">October 5, </w:t>
      </w:r>
      <w:r w:rsidRPr="00D44C89">
        <w:rPr>
          <w:rFonts w:ascii="Cambria" w:hAnsi="Cambria"/>
          <w:sz w:val="16"/>
          <w:szCs w:val="16"/>
        </w:rPr>
        <w:t xml:space="preserve">2015. Series C No. 302, para. </w:t>
      </w:r>
      <w:r w:rsidRPr="00D44C89">
        <w:rPr>
          <w:rFonts w:ascii="Cambria" w:eastAsia="Times New Roman" w:hAnsi="Cambria"/>
          <w:bCs/>
          <w:sz w:val="16"/>
          <w:szCs w:val="16"/>
          <w:shd w:val="clear" w:color="auto" w:fill="FFFFFF"/>
        </w:rPr>
        <w:t>192.</w:t>
      </w:r>
    </w:p>
  </w:footnote>
  <w:footnote w:id="49">
    <w:p w14:paraId="72269330" w14:textId="77777777" w:rsidR="0072111D" w:rsidRPr="00695D69" w:rsidRDefault="0072111D" w:rsidP="00440A15">
      <w:pPr>
        <w:pStyle w:val="FootnoteText"/>
        <w:rPr>
          <w:rFonts w:ascii="Cambria" w:hAnsi="Cambria"/>
          <w:sz w:val="16"/>
          <w:szCs w:val="16"/>
        </w:rPr>
      </w:pPr>
      <w:r w:rsidRPr="00D36CAA">
        <w:rPr>
          <w:rStyle w:val="FootnoteReference"/>
          <w:rFonts w:ascii="Cambria" w:hAnsi="Cambria"/>
          <w:sz w:val="16"/>
          <w:szCs w:val="16"/>
        </w:rPr>
        <w:footnoteRef/>
      </w:r>
      <w:r w:rsidRPr="00D44C89">
        <w:rPr>
          <w:rFonts w:ascii="Cambria" w:hAnsi="Cambria"/>
          <w:sz w:val="16"/>
          <w:szCs w:val="16"/>
        </w:rPr>
        <w:t xml:space="preserve"> </w:t>
      </w:r>
      <w:r w:rsidRPr="008A17A0">
        <w:rPr>
          <w:rFonts w:ascii="Cambria" w:hAnsi="Cambria"/>
          <w:noProof/>
          <w:color w:val="auto"/>
          <w:sz w:val="16"/>
          <w:szCs w:val="16"/>
        </w:rPr>
        <w:t>I/A Court. H.R., Case of</w:t>
      </w:r>
      <w:r w:rsidRPr="008A17A0">
        <w:rPr>
          <w:rFonts w:ascii="Cambria" w:hAnsi="Cambria"/>
          <w:color w:val="auto"/>
          <w:sz w:val="16"/>
          <w:szCs w:val="16"/>
        </w:rPr>
        <w:t xml:space="preserve"> López Lone </w:t>
      </w:r>
      <w:r>
        <w:rPr>
          <w:rFonts w:ascii="Cambria" w:hAnsi="Cambria"/>
          <w:color w:val="auto"/>
          <w:sz w:val="16"/>
          <w:szCs w:val="16"/>
        </w:rPr>
        <w:t>et al. v</w:t>
      </w:r>
      <w:r w:rsidRPr="008A17A0">
        <w:rPr>
          <w:rFonts w:ascii="Cambria" w:hAnsi="Cambria"/>
          <w:color w:val="auto"/>
          <w:sz w:val="16"/>
          <w:szCs w:val="16"/>
        </w:rPr>
        <w:t xml:space="preserve">. </w:t>
      </w:r>
      <w:r w:rsidRPr="00C7368B">
        <w:rPr>
          <w:rFonts w:ascii="Cambria" w:hAnsi="Cambria"/>
          <w:color w:val="auto"/>
          <w:sz w:val="16"/>
          <w:szCs w:val="16"/>
        </w:rPr>
        <w:t xml:space="preserve">Honduras. </w:t>
      </w:r>
      <w:r w:rsidRPr="00C51A53">
        <w:rPr>
          <w:rFonts w:ascii="Cambria" w:hAnsi="Cambria"/>
          <w:color w:val="auto"/>
          <w:sz w:val="16"/>
          <w:szCs w:val="16"/>
        </w:rPr>
        <w:t>Preliminar</w:t>
      </w:r>
      <w:r>
        <w:rPr>
          <w:rFonts w:ascii="Cambria" w:hAnsi="Cambria"/>
          <w:color w:val="auto"/>
          <w:sz w:val="16"/>
          <w:szCs w:val="16"/>
        </w:rPr>
        <w:t>y</w:t>
      </w:r>
      <w:r w:rsidRPr="00C51A53">
        <w:rPr>
          <w:rFonts w:ascii="Cambria" w:hAnsi="Cambria"/>
          <w:color w:val="auto"/>
          <w:sz w:val="16"/>
          <w:szCs w:val="16"/>
        </w:rPr>
        <w:t xml:space="preserve"> Objection, Merits, Reparations and Costs. Judgment of </w:t>
      </w:r>
      <w:r>
        <w:rPr>
          <w:rFonts w:ascii="Cambria" w:hAnsi="Cambria"/>
          <w:color w:val="auto"/>
          <w:sz w:val="16"/>
          <w:szCs w:val="16"/>
        </w:rPr>
        <w:t xml:space="preserve">October 5, </w:t>
      </w:r>
      <w:r w:rsidRPr="00695D69">
        <w:rPr>
          <w:rFonts w:ascii="Cambria" w:hAnsi="Cambria"/>
          <w:color w:val="auto"/>
          <w:sz w:val="16"/>
          <w:szCs w:val="16"/>
        </w:rPr>
        <w:t xml:space="preserve">2015. Series C No. 302, para. </w:t>
      </w:r>
      <w:r w:rsidRPr="00695D69">
        <w:rPr>
          <w:rFonts w:ascii="Cambria" w:hAnsi="Cambria"/>
          <w:sz w:val="16"/>
          <w:szCs w:val="16"/>
        </w:rPr>
        <w:t>257.</w:t>
      </w:r>
    </w:p>
  </w:footnote>
  <w:footnote w:id="50">
    <w:p w14:paraId="4CE994F8" w14:textId="77777777" w:rsidR="0072111D" w:rsidRPr="00695D69" w:rsidRDefault="0072111D" w:rsidP="00440A15">
      <w:pPr>
        <w:pStyle w:val="FootnoteText"/>
        <w:rPr>
          <w:rFonts w:ascii="Cambria" w:hAnsi="Cambria"/>
          <w:sz w:val="16"/>
          <w:szCs w:val="16"/>
        </w:rPr>
      </w:pPr>
      <w:r w:rsidRPr="00D36CAA">
        <w:rPr>
          <w:rStyle w:val="FootnoteReference"/>
          <w:rFonts w:ascii="Cambria" w:hAnsi="Cambria"/>
          <w:sz w:val="16"/>
          <w:szCs w:val="16"/>
        </w:rPr>
        <w:footnoteRef/>
      </w:r>
      <w:r w:rsidRPr="00695D69">
        <w:rPr>
          <w:rStyle w:val="FootnoteReference"/>
          <w:rFonts w:ascii="Cambria" w:hAnsi="Cambria"/>
          <w:sz w:val="16"/>
          <w:szCs w:val="16"/>
        </w:rPr>
        <w:t xml:space="preserve"> </w:t>
      </w:r>
      <w:r w:rsidRPr="00C70565">
        <w:rPr>
          <w:rFonts w:ascii="Cambria" w:hAnsi="Cambria"/>
          <w:color w:val="auto"/>
          <w:sz w:val="16"/>
          <w:szCs w:val="16"/>
        </w:rPr>
        <w:t xml:space="preserve">IACHR, Guarantees for the </w:t>
      </w:r>
      <w:r>
        <w:rPr>
          <w:rFonts w:ascii="Cambria" w:hAnsi="Cambria"/>
          <w:color w:val="auto"/>
          <w:sz w:val="16"/>
          <w:szCs w:val="16"/>
        </w:rPr>
        <w:t>i</w:t>
      </w:r>
      <w:r w:rsidRPr="00C70565">
        <w:rPr>
          <w:rFonts w:ascii="Cambria" w:hAnsi="Cambria"/>
          <w:color w:val="auto"/>
          <w:sz w:val="16"/>
          <w:szCs w:val="16"/>
        </w:rPr>
        <w:t>ndependence of justice operators: Tow</w:t>
      </w:r>
      <w:r>
        <w:rPr>
          <w:rFonts w:ascii="Cambria" w:hAnsi="Cambria"/>
          <w:color w:val="auto"/>
          <w:sz w:val="16"/>
          <w:szCs w:val="16"/>
        </w:rPr>
        <w:t xml:space="preserve">ards strengthening access to justice and the rule of law in the Americas, </w:t>
      </w:r>
      <w:r w:rsidRPr="00C70565">
        <w:rPr>
          <w:rFonts w:ascii="Cambria" w:hAnsi="Cambria"/>
          <w:color w:val="auto"/>
          <w:sz w:val="16"/>
          <w:szCs w:val="16"/>
        </w:rPr>
        <w:t xml:space="preserve">OEA/Ser.L/V/II.Doc.44, </w:t>
      </w:r>
      <w:r>
        <w:rPr>
          <w:rFonts w:ascii="Cambria" w:hAnsi="Cambria"/>
          <w:color w:val="auto"/>
          <w:sz w:val="16"/>
          <w:szCs w:val="16"/>
        </w:rPr>
        <w:t xml:space="preserve">December </w:t>
      </w:r>
      <w:r w:rsidRPr="00C70565">
        <w:rPr>
          <w:rFonts w:ascii="Cambria" w:hAnsi="Cambria"/>
          <w:color w:val="auto"/>
          <w:sz w:val="16"/>
          <w:szCs w:val="16"/>
        </w:rPr>
        <w:t>5</w:t>
      </w:r>
      <w:r>
        <w:rPr>
          <w:rFonts w:ascii="Cambria" w:hAnsi="Cambria"/>
          <w:color w:val="auto"/>
          <w:sz w:val="16"/>
          <w:szCs w:val="16"/>
        </w:rPr>
        <w:t xml:space="preserve">, 2013, </w:t>
      </w:r>
      <w:r w:rsidRPr="00C70565">
        <w:rPr>
          <w:rFonts w:ascii="Cambria" w:hAnsi="Cambria"/>
          <w:color w:val="auto"/>
          <w:sz w:val="16"/>
          <w:szCs w:val="16"/>
        </w:rPr>
        <w:t>p</w:t>
      </w:r>
      <w:r>
        <w:rPr>
          <w:rFonts w:ascii="Cambria" w:hAnsi="Cambria"/>
          <w:color w:val="auto"/>
          <w:sz w:val="16"/>
          <w:szCs w:val="16"/>
        </w:rPr>
        <w:t>aras</w:t>
      </w:r>
      <w:r w:rsidRPr="00C70565">
        <w:rPr>
          <w:rFonts w:ascii="Cambria" w:hAnsi="Cambria"/>
          <w:color w:val="auto"/>
          <w:sz w:val="16"/>
          <w:szCs w:val="16"/>
        </w:rPr>
        <w:t>.</w:t>
      </w:r>
      <w:r>
        <w:rPr>
          <w:rFonts w:ascii="Cambria" w:hAnsi="Cambria"/>
          <w:color w:val="auto"/>
          <w:sz w:val="16"/>
          <w:szCs w:val="16"/>
        </w:rPr>
        <w:t xml:space="preserve"> </w:t>
      </w:r>
      <w:r w:rsidRPr="00695D69">
        <w:rPr>
          <w:rFonts w:ascii="Cambria" w:hAnsi="Cambria"/>
          <w:sz w:val="16"/>
          <w:szCs w:val="16"/>
        </w:rPr>
        <w:t xml:space="preserve">206 </w:t>
      </w:r>
      <w:r>
        <w:rPr>
          <w:rFonts w:ascii="Cambria" w:hAnsi="Cambria"/>
          <w:sz w:val="16"/>
          <w:szCs w:val="16"/>
        </w:rPr>
        <w:t>and</w:t>
      </w:r>
      <w:r w:rsidRPr="00695D69">
        <w:rPr>
          <w:rFonts w:ascii="Cambria" w:hAnsi="Cambria"/>
          <w:sz w:val="16"/>
          <w:szCs w:val="16"/>
        </w:rPr>
        <w:t xml:space="preserve"> 207.</w:t>
      </w:r>
    </w:p>
  </w:footnote>
  <w:footnote w:id="51">
    <w:p w14:paraId="3804C3BD" w14:textId="77777777" w:rsidR="0072111D" w:rsidRPr="00695D69" w:rsidRDefault="0072111D" w:rsidP="00440A15">
      <w:pPr>
        <w:pStyle w:val="FootnoteText"/>
        <w:rPr>
          <w:rFonts w:ascii="Cambria" w:hAnsi="Cambria"/>
          <w:sz w:val="16"/>
          <w:szCs w:val="16"/>
        </w:rPr>
      </w:pPr>
      <w:r w:rsidRPr="00D36CAA">
        <w:rPr>
          <w:rStyle w:val="FootnoteReference"/>
          <w:rFonts w:ascii="Cambria" w:hAnsi="Cambria"/>
          <w:sz w:val="16"/>
          <w:szCs w:val="16"/>
        </w:rPr>
        <w:footnoteRef/>
      </w:r>
      <w:r w:rsidRPr="00695D69">
        <w:rPr>
          <w:rStyle w:val="FootnoteReference"/>
          <w:rFonts w:ascii="Cambria" w:hAnsi="Cambria"/>
          <w:sz w:val="16"/>
          <w:szCs w:val="16"/>
        </w:rPr>
        <w:t xml:space="preserve"> </w:t>
      </w:r>
      <w:r w:rsidRPr="00C70565">
        <w:rPr>
          <w:rFonts w:ascii="Cambria" w:hAnsi="Cambria"/>
          <w:color w:val="auto"/>
          <w:sz w:val="16"/>
          <w:szCs w:val="16"/>
        </w:rPr>
        <w:t xml:space="preserve">IACHR, Guarantees for the </w:t>
      </w:r>
      <w:r>
        <w:rPr>
          <w:rFonts w:ascii="Cambria" w:hAnsi="Cambria"/>
          <w:color w:val="auto"/>
          <w:sz w:val="16"/>
          <w:szCs w:val="16"/>
        </w:rPr>
        <w:t>i</w:t>
      </w:r>
      <w:r w:rsidRPr="00C70565">
        <w:rPr>
          <w:rFonts w:ascii="Cambria" w:hAnsi="Cambria"/>
          <w:color w:val="auto"/>
          <w:sz w:val="16"/>
          <w:szCs w:val="16"/>
        </w:rPr>
        <w:t>ndependence of justice operators: Tow</w:t>
      </w:r>
      <w:r>
        <w:rPr>
          <w:rFonts w:ascii="Cambria" w:hAnsi="Cambria"/>
          <w:color w:val="auto"/>
          <w:sz w:val="16"/>
          <w:szCs w:val="16"/>
        </w:rPr>
        <w:t xml:space="preserve">ards strengthening access to justice and the rule of law in the Americas, </w:t>
      </w:r>
      <w:r w:rsidRPr="00C70565">
        <w:rPr>
          <w:rFonts w:ascii="Cambria" w:hAnsi="Cambria"/>
          <w:color w:val="auto"/>
          <w:sz w:val="16"/>
          <w:szCs w:val="16"/>
        </w:rPr>
        <w:t xml:space="preserve">OEA/Ser.L/V/II.Doc.44, </w:t>
      </w:r>
      <w:r>
        <w:rPr>
          <w:rFonts w:ascii="Cambria" w:hAnsi="Cambria"/>
          <w:color w:val="auto"/>
          <w:sz w:val="16"/>
          <w:szCs w:val="16"/>
        </w:rPr>
        <w:t xml:space="preserve">December </w:t>
      </w:r>
      <w:r w:rsidRPr="00C70565">
        <w:rPr>
          <w:rFonts w:ascii="Cambria" w:hAnsi="Cambria"/>
          <w:color w:val="auto"/>
          <w:sz w:val="16"/>
          <w:szCs w:val="16"/>
        </w:rPr>
        <w:t>5</w:t>
      </w:r>
      <w:r>
        <w:rPr>
          <w:rFonts w:ascii="Cambria" w:hAnsi="Cambria"/>
          <w:color w:val="auto"/>
          <w:sz w:val="16"/>
          <w:szCs w:val="16"/>
        </w:rPr>
        <w:t xml:space="preserve">, 2013, </w:t>
      </w:r>
      <w:r w:rsidRPr="00C70565">
        <w:rPr>
          <w:rFonts w:ascii="Cambria" w:hAnsi="Cambria"/>
          <w:color w:val="auto"/>
          <w:sz w:val="16"/>
          <w:szCs w:val="16"/>
        </w:rPr>
        <w:t>p</w:t>
      </w:r>
      <w:r>
        <w:rPr>
          <w:rFonts w:ascii="Cambria" w:hAnsi="Cambria"/>
          <w:color w:val="auto"/>
          <w:sz w:val="16"/>
          <w:szCs w:val="16"/>
        </w:rPr>
        <w:t>ara</w:t>
      </w:r>
      <w:r w:rsidRPr="00C70565">
        <w:rPr>
          <w:rFonts w:ascii="Cambria" w:hAnsi="Cambria"/>
          <w:color w:val="auto"/>
          <w:sz w:val="16"/>
          <w:szCs w:val="16"/>
        </w:rPr>
        <w:t>.</w:t>
      </w:r>
      <w:r>
        <w:rPr>
          <w:rFonts w:ascii="Cambria" w:hAnsi="Cambria"/>
          <w:color w:val="auto"/>
          <w:sz w:val="16"/>
          <w:szCs w:val="16"/>
        </w:rPr>
        <w:t xml:space="preserve"> </w:t>
      </w:r>
      <w:r w:rsidRPr="00695D69">
        <w:rPr>
          <w:rFonts w:ascii="Cambria" w:hAnsi="Cambria"/>
          <w:sz w:val="16"/>
          <w:szCs w:val="16"/>
        </w:rPr>
        <w:t>208.</w:t>
      </w:r>
    </w:p>
  </w:footnote>
  <w:footnote w:id="52">
    <w:p w14:paraId="29D5F4BD" w14:textId="77777777" w:rsidR="0072111D" w:rsidRPr="00943244" w:rsidRDefault="0072111D" w:rsidP="00440A15">
      <w:pPr>
        <w:pStyle w:val="FootnoteText"/>
        <w:rPr>
          <w:rFonts w:ascii="Cambria" w:hAnsi="Cambria"/>
          <w:sz w:val="16"/>
          <w:szCs w:val="16"/>
        </w:rPr>
      </w:pPr>
      <w:r w:rsidRPr="00D36CAA">
        <w:rPr>
          <w:rStyle w:val="FootnoteReference"/>
          <w:rFonts w:ascii="Cambria" w:hAnsi="Cambria"/>
          <w:sz w:val="16"/>
          <w:szCs w:val="16"/>
        </w:rPr>
        <w:footnoteRef/>
      </w:r>
      <w:r w:rsidRPr="00695D69">
        <w:rPr>
          <w:rFonts w:ascii="Cambria" w:hAnsi="Cambria"/>
          <w:sz w:val="16"/>
          <w:szCs w:val="16"/>
        </w:rPr>
        <w:t xml:space="preserve"> </w:t>
      </w:r>
      <w:r w:rsidRPr="00C70565">
        <w:rPr>
          <w:rFonts w:ascii="Cambria" w:hAnsi="Cambria"/>
          <w:color w:val="auto"/>
          <w:sz w:val="16"/>
          <w:szCs w:val="16"/>
        </w:rPr>
        <w:t xml:space="preserve">IACHR, Guarantees for the </w:t>
      </w:r>
      <w:r>
        <w:rPr>
          <w:rFonts w:ascii="Cambria" w:hAnsi="Cambria"/>
          <w:color w:val="auto"/>
          <w:sz w:val="16"/>
          <w:szCs w:val="16"/>
        </w:rPr>
        <w:t>i</w:t>
      </w:r>
      <w:r w:rsidRPr="00C70565">
        <w:rPr>
          <w:rFonts w:ascii="Cambria" w:hAnsi="Cambria"/>
          <w:color w:val="auto"/>
          <w:sz w:val="16"/>
          <w:szCs w:val="16"/>
        </w:rPr>
        <w:t>ndependence of justice operators: Tow</w:t>
      </w:r>
      <w:r>
        <w:rPr>
          <w:rFonts w:ascii="Cambria" w:hAnsi="Cambria"/>
          <w:color w:val="auto"/>
          <w:sz w:val="16"/>
          <w:szCs w:val="16"/>
        </w:rPr>
        <w:t xml:space="preserve">ards strengthening access to justice and the rule of law in the Americas, </w:t>
      </w:r>
      <w:r w:rsidRPr="00C70565">
        <w:rPr>
          <w:rFonts w:ascii="Cambria" w:hAnsi="Cambria"/>
          <w:color w:val="auto"/>
          <w:sz w:val="16"/>
          <w:szCs w:val="16"/>
        </w:rPr>
        <w:t xml:space="preserve">OEA/Ser.L/V/II.Doc.44, </w:t>
      </w:r>
      <w:r>
        <w:rPr>
          <w:rFonts w:ascii="Cambria" w:hAnsi="Cambria"/>
          <w:color w:val="auto"/>
          <w:sz w:val="16"/>
          <w:szCs w:val="16"/>
        </w:rPr>
        <w:t xml:space="preserve">December </w:t>
      </w:r>
      <w:r w:rsidRPr="00C70565">
        <w:rPr>
          <w:rFonts w:ascii="Cambria" w:hAnsi="Cambria"/>
          <w:color w:val="auto"/>
          <w:sz w:val="16"/>
          <w:szCs w:val="16"/>
        </w:rPr>
        <w:t>5</w:t>
      </w:r>
      <w:r>
        <w:rPr>
          <w:rFonts w:ascii="Cambria" w:hAnsi="Cambria"/>
          <w:color w:val="auto"/>
          <w:sz w:val="16"/>
          <w:szCs w:val="16"/>
        </w:rPr>
        <w:t xml:space="preserve">, 2013, </w:t>
      </w:r>
      <w:r w:rsidRPr="00C70565">
        <w:rPr>
          <w:rFonts w:ascii="Cambria" w:hAnsi="Cambria"/>
          <w:color w:val="auto"/>
          <w:sz w:val="16"/>
          <w:szCs w:val="16"/>
        </w:rPr>
        <w:t>p</w:t>
      </w:r>
      <w:r>
        <w:rPr>
          <w:rFonts w:ascii="Cambria" w:hAnsi="Cambria"/>
          <w:color w:val="auto"/>
          <w:sz w:val="16"/>
          <w:szCs w:val="16"/>
        </w:rPr>
        <w:t>ara</w:t>
      </w:r>
      <w:r w:rsidRPr="00C70565">
        <w:rPr>
          <w:rFonts w:ascii="Cambria" w:hAnsi="Cambria"/>
          <w:color w:val="auto"/>
          <w:sz w:val="16"/>
          <w:szCs w:val="16"/>
        </w:rPr>
        <w:t>.</w:t>
      </w:r>
      <w:r>
        <w:rPr>
          <w:rFonts w:ascii="Cambria" w:hAnsi="Cambria"/>
          <w:color w:val="auto"/>
          <w:sz w:val="16"/>
          <w:szCs w:val="16"/>
        </w:rPr>
        <w:t xml:space="preserve"> </w:t>
      </w:r>
      <w:r w:rsidRPr="00943244">
        <w:rPr>
          <w:rFonts w:ascii="Cambria" w:hAnsi="Cambria"/>
          <w:sz w:val="16"/>
          <w:szCs w:val="16"/>
        </w:rPr>
        <w:t>216.</w:t>
      </w:r>
    </w:p>
  </w:footnote>
  <w:footnote w:id="53">
    <w:p w14:paraId="101AD0A7" w14:textId="77777777" w:rsidR="0072111D" w:rsidRPr="008A2599" w:rsidRDefault="0072111D" w:rsidP="00440A15">
      <w:pPr>
        <w:pStyle w:val="FootnoteText"/>
        <w:jc w:val="both"/>
        <w:rPr>
          <w:rFonts w:ascii="Cambria" w:hAnsi="Cambria"/>
          <w:sz w:val="16"/>
          <w:szCs w:val="16"/>
        </w:rPr>
      </w:pPr>
      <w:r w:rsidRPr="00D36CAA">
        <w:rPr>
          <w:rStyle w:val="FootnoteReference"/>
          <w:rFonts w:ascii="Cambria" w:hAnsi="Cambria"/>
          <w:sz w:val="16"/>
          <w:szCs w:val="16"/>
        </w:rPr>
        <w:footnoteRef/>
      </w:r>
      <w:r w:rsidRPr="00362E15">
        <w:rPr>
          <w:rFonts w:ascii="Cambria" w:hAnsi="Cambria"/>
          <w:sz w:val="16"/>
          <w:szCs w:val="16"/>
        </w:rPr>
        <w:t xml:space="preserve"> </w:t>
      </w:r>
      <w:r w:rsidRPr="008A17A0">
        <w:rPr>
          <w:rFonts w:ascii="Cambria" w:hAnsi="Cambria"/>
          <w:noProof/>
          <w:sz w:val="16"/>
          <w:szCs w:val="16"/>
        </w:rPr>
        <w:t>I/A Court. H.R.</w:t>
      </w:r>
      <w:r w:rsidRPr="00362E15">
        <w:rPr>
          <w:rFonts w:ascii="Cambria" w:hAnsi="Cambria"/>
          <w:noProof/>
          <w:sz w:val="16"/>
          <w:szCs w:val="16"/>
        </w:rPr>
        <w:t>, Case of</w:t>
      </w:r>
      <w:r>
        <w:rPr>
          <w:rFonts w:ascii="Cambria" w:hAnsi="Cambria"/>
          <w:noProof/>
          <w:sz w:val="16"/>
          <w:szCs w:val="16"/>
        </w:rPr>
        <w:t xml:space="preserve"> </w:t>
      </w:r>
      <w:r w:rsidRPr="00362E15">
        <w:rPr>
          <w:rFonts w:ascii="Cambria" w:hAnsi="Cambria"/>
          <w:noProof/>
          <w:sz w:val="16"/>
          <w:szCs w:val="16"/>
        </w:rPr>
        <w:t xml:space="preserve">Maldonado Ordoñez </w:t>
      </w:r>
      <w:r>
        <w:rPr>
          <w:rFonts w:ascii="Cambria" w:hAnsi="Cambria"/>
          <w:noProof/>
          <w:sz w:val="16"/>
          <w:szCs w:val="16"/>
        </w:rPr>
        <w:t>v</w:t>
      </w:r>
      <w:r w:rsidRPr="00362E15">
        <w:rPr>
          <w:rFonts w:ascii="Cambria" w:hAnsi="Cambria"/>
          <w:noProof/>
          <w:sz w:val="16"/>
          <w:szCs w:val="16"/>
        </w:rPr>
        <w:t>. Guatemala. Preliminary Obje</w:t>
      </w:r>
      <w:r w:rsidR="002B404C">
        <w:rPr>
          <w:rFonts w:ascii="Cambria" w:hAnsi="Cambria"/>
          <w:noProof/>
          <w:sz w:val="16"/>
          <w:szCs w:val="16"/>
        </w:rPr>
        <w:t>c</w:t>
      </w:r>
      <w:r w:rsidRPr="00362E15">
        <w:rPr>
          <w:rFonts w:ascii="Cambria" w:hAnsi="Cambria"/>
          <w:noProof/>
          <w:sz w:val="16"/>
          <w:szCs w:val="16"/>
        </w:rPr>
        <w:t xml:space="preserve">tion, Merits, Reparations and Costs. </w:t>
      </w:r>
      <w:r w:rsidRPr="008A2599">
        <w:rPr>
          <w:rFonts w:ascii="Cambria" w:hAnsi="Cambria"/>
          <w:noProof/>
          <w:sz w:val="16"/>
          <w:szCs w:val="16"/>
        </w:rPr>
        <w:t>Judgment of May 3, 2016. Series C No. 311, para. 87.</w:t>
      </w:r>
    </w:p>
  </w:footnote>
  <w:footnote w:id="54">
    <w:p w14:paraId="6FC34FE9" w14:textId="77777777" w:rsidR="0072111D" w:rsidRPr="00402E8A" w:rsidRDefault="0072111D" w:rsidP="00440A15">
      <w:pPr>
        <w:pStyle w:val="FootnoteText"/>
        <w:jc w:val="both"/>
        <w:rPr>
          <w:rFonts w:ascii="Cambria" w:hAnsi="Cambria"/>
          <w:sz w:val="16"/>
          <w:szCs w:val="16"/>
        </w:rPr>
      </w:pPr>
      <w:r w:rsidRPr="00402E8A">
        <w:rPr>
          <w:rStyle w:val="FootnoteReference"/>
          <w:rFonts w:ascii="Cambria" w:hAnsi="Cambria"/>
          <w:sz w:val="16"/>
          <w:szCs w:val="16"/>
        </w:rPr>
        <w:footnoteRef/>
      </w:r>
      <w:r w:rsidRPr="00402E8A">
        <w:rPr>
          <w:rFonts w:ascii="Cambria" w:hAnsi="Cambria"/>
          <w:sz w:val="16"/>
          <w:szCs w:val="16"/>
        </w:rPr>
        <w:t xml:space="preserve"> </w:t>
      </w:r>
      <w:r w:rsidR="002B404C" w:rsidRPr="00402E8A">
        <w:rPr>
          <w:rFonts w:ascii="Cambria" w:hAnsi="Cambria"/>
          <w:color w:val="auto"/>
          <w:sz w:val="16"/>
          <w:szCs w:val="16"/>
        </w:rPr>
        <w:t>IACHR, Report No. 103/13, Case 12.816, Merits Report, Adán Guillermo López Lone et al., Honduras,</w:t>
      </w:r>
      <w:r w:rsidR="002B404C" w:rsidRPr="00402E8A">
        <w:rPr>
          <w:rFonts w:ascii="Cambria" w:hAnsi="Cambria"/>
          <w:sz w:val="16"/>
          <w:szCs w:val="16"/>
        </w:rPr>
        <w:t xml:space="preserve"> </w:t>
      </w:r>
      <w:r w:rsidRPr="00402E8A">
        <w:rPr>
          <w:rFonts w:ascii="Cambria" w:hAnsi="Cambria"/>
          <w:sz w:val="16"/>
          <w:szCs w:val="16"/>
        </w:rPr>
        <w:t>párr.145.</w:t>
      </w:r>
    </w:p>
  </w:footnote>
  <w:footnote w:id="55">
    <w:p w14:paraId="32DD9528" w14:textId="77777777" w:rsidR="0072111D" w:rsidRPr="00402E8A" w:rsidRDefault="0072111D" w:rsidP="00440A15">
      <w:pPr>
        <w:pStyle w:val="FootnoteText"/>
        <w:jc w:val="both"/>
        <w:rPr>
          <w:rFonts w:ascii="Cambria" w:hAnsi="Cambria"/>
          <w:sz w:val="16"/>
          <w:szCs w:val="16"/>
        </w:rPr>
      </w:pPr>
      <w:r w:rsidRPr="00402E8A">
        <w:rPr>
          <w:rStyle w:val="FootnoteReference"/>
          <w:rFonts w:ascii="Cambria" w:hAnsi="Cambria"/>
          <w:sz w:val="16"/>
          <w:szCs w:val="16"/>
        </w:rPr>
        <w:footnoteRef/>
      </w:r>
      <w:r w:rsidRPr="00402E8A">
        <w:rPr>
          <w:rFonts w:ascii="Cambria" w:hAnsi="Cambria"/>
          <w:sz w:val="16"/>
          <w:szCs w:val="16"/>
        </w:rPr>
        <w:t xml:space="preserve"> </w:t>
      </w:r>
      <w:r w:rsidRPr="00402E8A">
        <w:rPr>
          <w:rFonts w:ascii="Cambria" w:hAnsi="Cambria"/>
          <w:noProof/>
          <w:sz w:val="16"/>
          <w:szCs w:val="16"/>
        </w:rPr>
        <w:t>I/A Court. H.R., Case of  De La Cruz Flores v. Peru. Merits, Reparations and Cost. Judgment of November 18, 2004. Series No. 115, para. 84.</w:t>
      </w:r>
    </w:p>
  </w:footnote>
  <w:footnote w:id="56">
    <w:p w14:paraId="79AFEE94" w14:textId="77777777" w:rsidR="0072111D" w:rsidRPr="00402E8A" w:rsidRDefault="0072111D" w:rsidP="00440A15">
      <w:pPr>
        <w:pStyle w:val="FootnoteText"/>
        <w:jc w:val="both"/>
        <w:rPr>
          <w:rFonts w:ascii="Cambria" w:hAnsi="Cambria"/>
          <w:sz w:val="16"/>
          <w:szCs w:val="16"/>
        </w:rPr>
      </w:pPr>
      <w:r w:rsidRPr="00402E8A">
        <w:rPr>
          <w:rStyle w:val="FootnoteReference"/>
          <w:rFonts w:ascii="Cambria" w:hAnsi="Cambria"/>
          <w:sz w:val="16"/>
          <w:szCs w:val="16"/>
        </w:rPr>
        <w:footnoteRef/>
      </w:r>
      <w:r w:rsidRPr="00402E8A">
        <w:rPr>
          <w:rFonts w:ascii="Cambria" w:hAnsi="Cambria"/>
          <w:sz w:val="16"/>
          <w:szCs w:val="16"/>
        </w:rPr>
        <w:t xml:space="preserve"> </w:t>
      </w:r>
      <w:r w:rsidRPr="00402E8A">
        <w:rPr>
          <w:rFonts w:ascii="Cambria" w:hAnsi="Cambria"/>
          <w:noProof/>
          <w:color w:val="auto"/>
          <w:sz w:val="16"/>
          <w:szCs w:val="16"/>
        </w:rPr>
        <w:t>I/A Court. H.R., Case of</w:t>
      </w:r>
      <w:r w:rsidRPr="00402E8A">
        <w:rPr>
          <w:rFonts w:ascii="Cambria" w:hAnsi="Cambria"/>
          <w:color w:val="auto"/>
          <w:sz w:val="16"/>
          <w:szCs w:val="16"/>
        </w:rPr>
        <w:t xml:space="preserve"> López Lone et al. v. Honduras. Preliminary Objection, Merits, Reparations and Costs. Judgment of October 5, 2015. Series C No. 302, para. </w:t>
      </w:r>
      <w:r w:rsidRPr="00402E8A">
        <w:rPr>
          <w:rFonts w:ascii="Cambria" w:hAnsi="Cambria"/>
          <w:sz w:val="16"/>
          <w:szCs w:val="16"/>
        </w:rPr>
        <w:t>259.</w:t>
      </w:r>
    </w:p>
  </w:footnote>
  <w:footnote w:id="57">
    <w:p w14:paraId="6D6095CE" w14:textId="77777777" w:rsidR="0072111D" w:rsidRPr="00402E8A" w:rsidRDefault="0072111D" w:rsidP="00440A15">
      <w:pPr>
        <w:pStyle w:val="FootnoteText"/>
        <w:jc w:val="both"/>
        <w:rPr>
          <w:rFonts w:ascii="Cambria" w:hAnsi="Cambria"/>
          <w:b/>
          <w:sz w:val="16"/>
          <w:szCs w:val="16"/>
        </w:rPr>
      </w:pPr>
      <w:r w:rsidRPr="00402E8A">
        <w:rPr>
          <w:rStyle w:val="FootnoteReference"/>
          <w:rFonts w:ascii="Cambria" w:hAnsi="Cambria"/>
          <w:sz w:val="16"/>
          <w:szCs w:val="16"/>
        </w:rPr>
        <w:footnoteRef/>
      </w:r>
      <w:r w:rsidRPr="00402E8A">
        <w:rPr>
          <w:rFonts w:ascii="Cambria" w:hAnsi="Cambria"/>
          <w:b/>
          <w:sz w:val="16"/>
          <w:szCs w:val="16"/>
        </w:rPr>
        <w:t xml:space="preserve"> </w:t>
      </w:r>
      <w:r w:rsidRPr="00402E8A">
        <w:rPr>
          <w:rFonts w:ascii="Cambria" w:hAnsi="Cambria"/>
          <w:noProof/>
          <w:color w:val="auto"/>
          <w:sz w:val="16"/>
          <w:szCs w:val="16"/>
        </w:rPr>
        <w:t>I/A Court. H.R., Case of</w:t>
      </w:r>
      <w:r w:rsidRPr="00402E8A">
        <w:rPr>
          <w:rFonts w:ascii="Cambria" w:hAnsi="Cambria"/>
          <w:color w:val="auto"/>
          <w:sz w:val="16"/>
          <w:szCs w:val="16"/>
        </w:rPr>
        <w:t xml:space="preserve"> López Lone et al. v. Honduras. Preliminary Objection, Merits, Reparations and Costs. Judgment of October 5, 2015. Series C No. 302, para. </w:t>
      </w:r>
      <w:r w:rsidRPr="00402E8A">
        <w:rPr>
          <w:rFonts w:ascii="Cambria" w:hAnsi="Cambria"/>
          <w:sz w:val="16"/>
          <w:szCs w:val="16"/>
        </w:rPr>
        <w:t>259</w:t>
      </w:r>
      <w:r w:rsidRPr="00402E8A">
        <w:rPr>
          <w:rStyle w:val="Strong"/>
          <w:rFonts w:ascii="Cambria" w:hAnsi="Cambria"/>
          <w:sz w:val="16"/>
          <w:szCs w:val="16"/>
          <w:shd w:val="clear" w:color="auto" w:fill="FFFFFF"/>
        </w:rPr>
        <w:t xml:space="preserve">; </w:t>
      </w:r>
      <w:r w:rsidRPr="00402E8A">
        <w:rPr>
          <w:rStyle w:val="Strong"/>
          <w:rFonts w:ascii="Cambria" w:hAnsi="Cambria"/>
          <w:b w:val="0"/>
          <w:sz w:val="16"/>
          <w:szCs w:val="16"/>
          <w:shd w:val="clear" w:color="auto" w:fill="FFFFFF"/>
        </w:rPr>
        <w:t>IACHR, Report No. 38/16, Case 12.768, Merits, Omar Francisco Canales Ciliezar, Honduras, August 31, 2016, para. 71 and following. See also</w:t>
      </w:r>
      <w:r w:rsidRPr="00402E8A">
        <w:rPr>
          <w:rStyle w:val="Strong"/>
          <w:rFonts w:ascii="Cambria" w:hAnsi="Cambria"/>
          <w:sz w:val="16"/>
          <w:szCs w:val="16"/>
          <w:shd w:val="clear" w:color="auto" w:fill="FFFFFF"/>
        </w:rPr>
        <w:t xml:space="preserve"> </w:t>
      </w:r>
      <w:r w:rsidRPr="00402E8A">
        <w:rPr>
          <w:rFonts w:ascii="Cambria" w:hAnsi="Cambria"/>
          <w:color w:val="auto"/>
          <w:sz w:val="16"/>
          <w:szCs w:val="16"/>
        </w:rPr>
        <w:t>Guarantees for the independence of justice operators: Towards strengthening access to justice and the rule of law in the Americas, OEA/Ser.L/V/II.Doc.44, December 5, 2013, para. 211. In that report, the IACHR found that “laws that establish administrative disciplinary measures such as dismissal must be subjected to the strictest test of legality. Such laws not only provide for extremely serious penalties and curtail the exercise of rights, but also create an exception to the principle of judicial stability and can compromise the principles of judicial independence and autonomy.”</w:t>
      </w:r>
      <w:r w:rsidRPr="00402E8A">
        <w:rPr>
          <w:rStyle w:val="Strong"/>
          <w:rFonts w:ascii="Cambria" w:hAnsi="Cambria"/>
          <w:sz w:val="16"/>
          <w:szCs w:val="16"/>
          <w:shd w:val="clear" w:color="auto" w:fill="FFFFFF"/>
        </w:rPr>
        <w:t xml:space="preserve"> </w:t>
      </w:r>
    </w:p>
  </w:footnote>
  <w:footnote w:id="58">
    <w:p w14:paraId="2D5FEB5C" w14:textId="77777777" w:rsidR="0072111D" w:rsidRPr="00402E8A" w:rsidRDefault="0072111D" w:rsidP="00440A15">
      <w:pPr>
        <w:pStyle w:val="FootnoteText"/>
        <w:jc w:val="both"/>
        <w:rPr>
          <w:rFonts w:ascii="Cambria" w:hAnsi="Cambria"/>
          <w:sz w:val="16"/>
          <w:szCs w:val="16"/>
        </w:rPr>
      </w:pPr>
      <w:r w:rsidRPr="00402E8A">
        <w:rPr>
          <w:rStyle w:val="FootnoteReference"/>
          <w:rFonts w:ascii="Cambria" w:hAnsi="Cambria"/>
          <w:sz w:val="16"/>
          <w:szCs w:val="16"/>
        </w:rPr>
        <w:footnoteRef/>
      </w:r>
      <w:r w:rsidRPr="00402E8A">
        <w:rPr>
          <w:rFonts w:ascii="Cambria" w:hAnsi="Cambria"/>
          <w:sz w:val="16"/>
          <w:szCs w:val="16"/>
        </w:rPr>
        <w:t xml:space="preserve"> </w:t>
      </w:r>
      <w:r w:rsidRPr="00402E8A">
        <w:rPr>
          <w:rFonts w:ascii="Cambria" w:hAnsi="Cambria"/>
          <w:color w:val="auto"/>
          <w:sz w:val="16"/>
          <w:szCs w:val="16"/>
        </w:rPr>
        <w:t xml:space="preserve">IACHR, Guarantees for the independence of justice operators: Towards strengthening access to justice and the rule of law in the Americas, OEA/Ser.L/V/II.Doc.44, December 5, 2013, para. </w:t>
      </w:r>
      <w:r w:rsidRPr="00402E8A">
        <w:rPr>
          <w:rStyle w:val="Strong"/>
          <w:rFonts w:ascii="Cambria" w:hAnsi="Cambria"/>
          <w:b w:val="0"/>
          <w:sz w:val="16"/>
          <w:szCs w:val="16"/>
          <w:shd w:val="clear" w:color="auto" w:fill="FFFFFF"/>
        </w:rPr>
        <w:t>217</w:t>
      </w:r>
      <w:r w:rsidRPr="00402E8A">
        <w:rPr>
          <w:rStyle w:val="Strong"/>
          <w:rFonts w:ascii="Cambria" w:hAnsi="Cambria"/>
          <w:sz w:val="16"/>
          <w:szCs w:val="16"/>
          <w:shd w:val="clear" w:color="auto" w:fill="FFFFFF"/>
        </w:rPr>
        <w:t>.</w:t>
      </w:r>
    </w:p>
  </w:footnote>
  <w:footnote w:id="59">
    <w:p w14:paraId="53D4F513" w14:textId="77777777" w:rsidR="0072111D" w:rsidRPr="00943244" w:rsidRDefault="0072111D" w:rsidP="00440A15">
      <w:pPr>
        <w:pStyle w:val="FootnoteText"/>
        <w:jc w:val="both"/>
        <w:rPr>
          <w:rFonts w:ascii="Cambria" w:hAnsi="Cambria"/>
          <w:sz w:val="16"/>
          <w:szCs w:val="16"/>
        </w:rPr>
      </w:pPr>
      <w:r w:rsidRPr="00402E8A">
        <w:rPr>
          <w:rStyle w:val="FootnoteReference"/>
          <w:rFonts w:ascii="Cambria" w:hAnsi="Cambria"/>
          <w:sz w:val="16"/>
          <w:szCs w:val="16"/>
        </w:rPr>
        <w:footnoteRef/>
      </w:r>
      <w:r w:rsidRPr="00402E8A">
        <w:rPr>
          <w:rFonts w:ascii="Cambria" w:hAnsi="Cambria"/>
          <w:sz w:val="16"/>
          <w:szCs w:val="16"/>
        </w:rPr>
        <w:t xml:space="preserve"> </w:t>
      </w:r>
      <w:r w:rsidRPr="00402E8A">
        <w:rPr>
          <w:rFonts w:ascii="Cambria" w:hAnsi="Cambria"/>
          <w:noProof/>
          <w:color w:val="auto"/>
          <w:sz w:val="16"/>
          <w:szCs w:val="16"/>
        </w:rPr>
        <w:t>I/A Court. H.R., Case of</w:t>
      </w:r>
      <w:r w:rsidRPr="00402E8A">
        <w:rPr>
          <w:rFonts w:ascii="Cambria" w:hAnsi="Cambria"/>
          <w:color w:val="auto"/>
          <w:sz w:val="16"/>
          <w:szCs w:val="16"/>
        </w:rPr>
        <w:t xml:space="preserve"> López Lone et al. v. Honduras. Preliminary Objection, Merits, Reparations and Costs. Judgment of October 5, 2015. Series C No. 302, para. </w:t>
      </w:r>
      <w:r w:rsidRPr="00402E8A">
        <w:rPr>
          <w:rFonts w:ascii="Cambria" w:hAnsi="Cambria"/>
          <w:sz w:val="16"/>
          <w:szCs w:val="16"/>
        </w:rPr>
        <w:t>199.</w:t>
      </w:r>
    </w:p>
  </w:footnote>
  <w:footnote w:id="60">
    <w:p w14:paraId="2BCAACC6" w14:textId="77777777" w:rsidR="0072111D" w:rsidRPr="00AA1E93" w:rsidRDefault="0072111D" w:rsidP="00440A15">
      <w:pPr>
        <w:pStyle w:val="FootnoteText"/>
        <w:rPr>
          <w:rFonts w:ascii="Cambria" w:hAnsi="Cambria"/>
          <w:sz w:val="16"/>
          <w:szCs w:val="16"/>
        </w:rPr>
      </w:pPr>
      <w:r w:rsidRPr="00D36CAA">
        <w:rPr>
          <w:rStyle w:val="FootnoteReference"/>
          <w:rFonts w:ascii="Cambria" w:hAnsi="Cambria"/>
          <w:sz w:val="16"/>
          <w:szCs w:val="16"/>
        </w:rPr>
        <w:footnoteRef/>
      </w:r>
      <w:r w:rsidRPr="008C702E">
        <w:rPr>
          <w:rFonts w:ascii="Cambria" w:hAnsi="Cambria"/>
          <w:sz w:val="16"/>
          <w:szCs w:val="16"/>
        </w:rPr>
        <w:t xml:space="preserve"> </w:t>
      </w:r>
      <w:r w:rsidRPr="00B3561E">
        <w:rPr>
          <w:rFonts w:ascii="Cambria" w:hAnsi="Cambria"/>
          <w:color w:val="auto"/>
          <w:sz w:val="16"/>
          <w:szCs w:val="16"/>
        </w:rPr>
        <w:t xml:space="preserve">IACHR. Report No. 43/15, Case 12.632. Merits (Publication). </w:t>
      </w:r>
      <w:r w:rsidRPr="00AA1E93">
        <w:rPr>
          <w:rFonts w:ascii="Cambria" w:hAnsi="Cambria"/>
          <w:color w:val="auto"/>
          <w:sz w:val="16"/>
          <w:szCs w:val="16"/>
        </w:rPr>
        <w:t>Adriana Beatriz Gallo, Ana María Careaga, and Silvia Maluf de Christin, Argentina, July 28, 2015, para</w:t>
      </w:r>
      <w:r w:rsidRPr="00AA1E93">
        <w:rPr>
          <w:rFonts w:ascii="Cambria" w:hAnsi="Cambria"/>
          <w:sz w:val="16"/>
          <w:szCs w:val="16"/>
        </w:rPr>
        <w:t>. 250.</w:t>
      </w:r>
    </w:p>
  </w:footnote>
  <w:footnote w:id="61">
    <w:p w14:paraId="1952FDBA" w14:textId="77777777" w:rsidR="0072111D" w:rsidRPr="008A2599" w:rsidRDefault="0072111D" w:rsidP="00440A15">
      <w:pPr>
        <w:pStyle w:val="FootnoteText"/>
        <w:jc w:val="both"/>
        <w:rPr>
          <w:rFonts w:ascii="Cambria" w:hAnsi="Cambria"/>
          <w:sz w:val="16"/>
          <w:szCs w:val="16"/>
        </w:rPr>
      </w:pPr>
      <w:r w:rsidRPr="00D36CAA">
        <w:rPr>
          <w:rStyle w:val="FootnoteReference"/>
          <w:rFonts w:ascii="Cambria" w:hAnsi="Cambria"/>
          <w:sz w:val="16"/>
          <w:szCs w:val="16"/>
        </w:rPr>
        <w:footnoteRef/>
      </w:r>
      <w:r w:rsidRPr="00695D69">
        <w:rPr>
          <w:rStyle w:val="FootnoteReference"/>
          <w:rFonts w:ascii="Cambria" w:hAnsi="Cambria"/>
          <w:sz w:val="16"/>
          <w:szCs w:val="16"/>
        </w:rPr>
        <w:t xml:space="preserve"> </w:t>
      </w:r>
      <w:r w:rsidRPr="00C70565">
        <w:rPr>
          <w:rFonts w:ascii="Cambria" w:hAnsi="Cambria"/>
          <w:color w:val="auto"/>
          <w:sz w:val="16"/>
          <w:szCs w:val="16"/>
        </w:rPr>
        <w:t xml:space="preserve">IACHR, Guarantees for the </w:t>
      </w:r>
      <w:r>
        <w:rPr>
          <w:rFonts w:ascii="Cambria" w:hAnsi="Cambria"/>
          <w:color w:val="auto"/>
          <w:sz w:val="16"/>
          <w:szCs w:val="16"/>
        </w:rPr>
        <w:t>i</w:t>
      </w:r>
      <w:r w:rsidRPr="00C70565">
        <w:rPr>
          <w:rFonts w:ascii="Cambria" w:hAnsi="Cambria"/>
          <w:color w:val="auto"/>
          <w:sz w:val="16"/>
          <w:szCs w:val="16"/>
        </w:rPr>
        <w:t>ndependence of justice operators: Tow</w:t>
      </w:r>
      <w:r>
        <w:rPr>
          <w:rFonts w:ascii="Cambria" w:hAnsi="Cambria"/>
          <w:color w:val="auto"/>
          <w:sz w:val="16"/>
          <w:szCs w:val="16"/>
        </w:rPr>
        <w:t xml:space="preserve">ards strengthening access to justice and the rule of law in the Americas, </w:t>
      </w:r>
      <w:r w:rsidRPr="00C70565">
        <w:rPr>
          <w:rFonts w:ascii="Cambria" w:hAnsi="Cambria"/>
          <w:color w:val="auto"/>
          <w:sz w:val="16"/>
          <w:szCs w:val="16"/>
        </w:rPr>
        <w:t xml:space="preserve">OEA/Ser.L/V/II.Doc.44, </w:t>
      </w:r>
      <w:r>
        <w:rPr>
          <w:rFonts w:ascii="Cambria" w:hAnsi="Cambria"/>
          <w:color w:val="auto"/>
          <w:sz w:val="16"/>
          <w:szCs w:val="16"/>
        </w:rPr>
        <w:t xml:space="preserve">December </w:t>
      </w:r>
      <w:r w:rsidRPr="00C70565">
        <w:rPr>
          <w:rFonts w:ascii="Cambria" w:hAnsi="Cambria"/>
          <w:color w:val="auto"/>
          <w:sz w:val="16"/>
          <w:szCs w:val="16"/>
        </w:rPr>
        <w:t>5</w:t>
      </w:r>
      <w:r>
        <w:rPr>
          <w:rFonts w:ascii="Cambria" w:hAnsi="Cambria"/>
          <w:color w:val="auto"/>
          <w:sz w:val="16"/>
          <w:szCs w:val="16"/>
        </w:rPr>
        <w:t xml:space="preserve">, 2013, </w:t>
      </w:r>
      <w:r w:rsidRPr="00C70565">
        <w:rPr>
          <w:rFonts w:ascii="Cambria" w:hAnsi="Cambria"/>
          <w:color w:val="auto"/>
          <w:sz w:val="16"/>
          <w:szCs w:val="16"/>
        </w:rPr>
        <w:t>p</w:t>
      </w:r>
      <w:r>
        <w:rPr>
          <w:rFonts w:ascii="Cambria" w:hAnsi="Cambria"/>
          <w:color w:val="auto"/>
          <w:sz w:val="16"/>
          <w:szCs w:val="16"/>
        </w:rPr>
        <w:t>ara</w:t>
      </w:r>
      <w:r w:rsidRPr="00695D69">
        <w:rPr>
          <w:rFonts w:ascii="Cambria" w:hAnsi="Cambria"/>
          <w:sz w:val="16"/>
          <w:szCs w:val="16"/>
        </w:rPr>
        <w:t xml:space="preserve">. </w:t>
      </w:r>
      <w:r w:rsidRPr="00BC264F">
        <w:rPr>
          <w:rFonts w:ascii="Cambria" w:hAnsi="Cambria"/>
          <w:sz w:val="16"/>
          <w:szCs w:val="16"/>
        </w:rPr>
        <w:t xml:space="preserve">235; </w:t>
      </w:r>
      <w:r w:rsidRPr="008A17A0">
        <w:rPr>
          <w:rFonts w:ascii="Cambria" w:hAnsi="Cambria"/>
          <w:noProof/>
          <w:color w:val="auto"/>
          <w:sz w:val="16"/>
          <w:szCs w:val="16"/>
        </w:rPr>
        <w:t>I/A Court. H.R., Case of</w:t>
      </w:r>
      <w:r w:rsidRPr="008A17A0">
        <w:rPr>
          <w:rFonts w:ascii="Cambria" w:hAnsi="Cambria"/>
          <w:color w:val="auto"/>
          <w:sz w:val="16"/>
          <w:szCs w:val="16"/>
        </w:rPr>
        <w:t xml:space="preserve"> </w:t>
      </w:r>
      <w:r w:rsidRPr="00BC264F">
        <w:rPr>
          <w:rFonts w:ascii="Cambria" w:hAnsi="Cambria"/>
          <w:bCs/>
          <w:sz w:val="16"/>
          <w:szCs w:val="16"/>
        </w:rPr>
        <w:t xml:space="preserve">Vélez Loor v. </w:t>
      </w:r>
      <w:r w:rsidRPr="0048312B">
        <w:rPr>
          <w:rFonts w:ascii="Cambria" w:hAnsi="Cambria"/>
          <w:bCs/>
          <w:sz w:val="16"/>
          <w:szCs w:val="16"/>
        </w:rPr>
        <w:t xml:space="preserve">Panama. </w:t>
      </w:r>
      <w:r w:rsidRPr="00C51A53">
        <w:rPr>
          <w:rFonts w:ascii="Cambria" w:hAnsi="Cambria"/>
          <w:color w:val="auto"/>
          <w:sz w:val="16"/>
          <w:szCs w:val="16"/>
        </w:rPr>
        <w:t>Preliminar</w:t>
      </w:r>
      <w:r>
        <w:rPr>
          <w:rFonts w:ascii="Cambria" w:hAnsi="Cambria"/>
          <w:color w:val="auto"/>
          <w:sz w:val="16"/>
          <w:szCs w:val="16"/>
        </w:rPr>
        <w:t>y</w:t>
      </w:r>
      <w:r w:rsidRPr="00C51A53">
        <w:rPr>
          <w:rFonts w:ascii="Cambria" w:hAnsi="Cambria"/>
          <w:color w:val="auto"/>
          <w:sz w:val="16"/>
          <w:szCs w:val="16"/>
        </w:rPr>
        <w:t xml:space="preserve"> Objection, Merits, Reparations and Costs. Judgment of</w:t>
      </w:r>
      <w:r>
        <w:rPr>
          <w:rFonts w:ascii="Cambria" w:hAnsi="Cambria"/>
          <w:color w:val="auto"/>
          <w:sz w:val="16"/>
          <w:szCs w:val="16"/>
        </w:rPr>
        <w:t xml:space="preserve"> November</w:t>
      </w:r>
      <w:r w:rsidRPr="008A2599">
        <w:rPr>
          <w:rFonts w:ascii="Cambria" w:hAnsi="Cambria"/>
          <w:sz w:val="16"/>
          <w:szCs w:val="16"/>
        </w:rPr>
        <w:t xml:space="preserve"> 23, 2010. Series C No. 218, para. 179.</w:t>
      </w:r>
    </w:p>
  </w:footnote>
  <w:footnote w:id="62">
    <w:p w14:paraId="1FDC7B39" w14:textId="77777777" w:rsidR="0072111D" w:rsidRPr="008A2599" w:rsidRDefault="0072111D" w:rsidP="00440A15">
      <w:pPr>
        <w:pStyle w:val="FootnoteText"/>
        <w:jc w:val="both"/>
        <w:rPr>
          <w:rFonts w:ascii="Cambria" w:hAnsi="Cambria"/>
          <w:sz w:val="16"/>
          <w:szCs w:val="16"/>
        </w:rPr>
      </w:pPr>
      <w:r w:rsidRPr="00D36CAA">
        <w:rPr>
          <w:rStyle w:val="FootnoteReference"/>
          <w:rFonts w:ascii="Cambria" w:hAnsi="Cambria"/>
          <w:sz w:val="16"/>
          <w:szCs w:val="16"/>
        </w:rPr>
        <w:footnoteRef/>
      </w:r>
      <w:r w:rsidRPr="008A2599">
        <w:rPr>
          <w:rFonts w:ascii="Cambria" w:hAnsi="Cambria"/>
          <w:sz w:val="16"/>
          <w:szCs w:val="16"/>
        </w:rPr>
        <w:t>IACHR, Report No. 33/14, Case 12.820, Manfred Amrhein et al., Costa Rica. April 4, 2014, para. 186.</w:t>
      </w:r>
    </w:p>
  </w:footnote>
  <w:footnote w:id="63">
    <w:p w14:paraId="68700B74" w14:textId="77777777" w:rsidR="0072111D" w:rsidRPr="008A2599" w:rsidRDefault="0072111D" w:rsidP="00440A15">
      <w:pPr>
        <w:pStyle w:val="FootnoteText"/>
        <w:jc w:val="both"/>
        <w:rPr>
          <w:rFonts w:ascii="Cambria" w:hAnsi="Cambria"/>
          <w:sz w:val="16"/>
          <w:szCs w:val="16"/>
        </w:rPr>
      </w:pPr>
      <w:r w:rsidRPr="00D36CAA">
        <w:rPr>
          <w:rStyle w:val="FootnoteReference"/>
          <w:rFonts w:ascii="Cambria" w:hAnsi="Cambria"/>
          <w:sz w:val="16"/>
          <w:szCs w:val="16"/>
        </w:rPr>
        <w:footnoteRef/>
      </w:r>
      <w:r w:rsidRPr="008A2599">
        <w:rPr>
          <w:rFonts w:ascii="Cambria" w:hAnsi="Cambria"/>
          <w:sz w:val="16"/>
          <w:szCs w:val="16"/>
        </w:rPr>
        <w:t>IACHR, Report No. 33/14, Case 12.820, Manfred Amrhein et al., Costa Rica. April 4, 2014, para. 186.</w:t>
      </w:r>
    </w:p>
  </w:footnote>
  <w:footnote w:id="64">
    <w:p w14:paraId="2D744180" w14:textId="77777777" w:rsidR="0072111D" w:rsidRPr="008A2599" w:rsidRDefault="0072111D" w:rsidP="00440A15">
      <w:pPr>
        <w:pStyle w:val="FootnoteText"/>
        <w:jc w:val="both"/>
        <w:rPr>
          <w:rFonts w:ascii="Cambria" w:hAnsi="Cambria"/>
          <w:sz w:val="16"/>
          <w:szCs w:val="16"/>
        </w:rPr>
      </w:pPr>
      <w:r w:rsidRPr="00D36CAA">
        <w:rPr>
          <w:rStyle w:val="FootnoteReference"/>
          <w:rFonts w:ascii="Cambria" w:hAnsi="Cambria"/>
          <w:sz w:val="16"/>
          <w:szCs w:val="16"/>
        </w:rPr>
        <w:footnoteRef/>
      </w:r>
      <w:r w:rsidRPr="008A2599">
        <w:rPr>
          <w:rFonts w:ascii="Cambria" w:hAnsi="Cambria"/>
          <w:sz w:val="16"/>
          <w:szCs w:val="16"/>
        </w:rPr>
        <w:t>IACHR, Report No. 33/14, Case 12.820, Manfred Amrhein et al., Costa Rica. April 4, 2014, paras. 186 and following.</w:t>
      </w:r>
    </w:p>
  </w:footnote>
  <w:footnote w:id="65">
    <w:p w14:paraId="6001959A" w14:textId="77777777" w:rsidR="0072111D" w:rsidRPr="00943244" w:rsidRDefault="0072111D" w:rsidP="00440A15">
      <w:pPr>
        <w:tabs>
          <w:tab w:val="left" w:pos="180"/>
          <w:tab w:val="left" w:pos="900"/>
          <w:tab w:val="left" w:pos="1080"/>
        </w:tabs>
        <w:jc w:val="both"/>
        <w:rPr>
          <w:rFonts w:ascii="Cambria" w:hAnsi="Cambria"/>
          <w:sz w:val="16"/>
          <w:szCs w:val="16"/>
        </w:rPr>
      </w:pPr>
      <w:r w:rsidRPr="00D36CAA">
        <w:rPr>
          <w:rStyle w:val="FootnoteReference"/>
          <w:rFonts w:ascii="Cambria" w:hAnsi="Cambria"/>
          <w:sz w:val="16"/>
          <w:szCs w:val="16"/>
        </w:rPr>
        <w:footnoteRef/>
      </w:r>
      <w:r w:rsidRPr="00943244">
        <w:rPr>
          <w:rFonts w:ascii="Cambria" w:hAnsi="Cambria"/>
          <w:noProof/>
          <w:sz w:val="16"/>
          <w:szCs w:val="16"/>
        </w:rPr>
        <w:t xml:space="preserve">I/A Court. </w:t>
      </w:r>
      <w:r w:rsidRPr="00224B82">
        <w:rPr>
          <w:rFonts w:ascii="Cambria" w:hAnsi="Cambria"/>
          <w:noProof/>
          <w:sz w:val="16"/>
          <w:szCs w:val="16"/>
        </w:rPr>
        <w:t>H.R., Case of</w:t>
      </w:r>
      <w:r w:rsidRPr="00224B82">
        <w:rPr>
          <w:rFonts w:ascii="Cambria" w:hAnsi="Cambria"/>
          <w:sz w:val="16"/>
          <w:szCs w:val="16"/>
        </w:rPr>
        <w:t xml:space="preserve"> the Dismissed Congressional Employees </w:t>
      </w:r>
      <w:r w:rsidRPr="00224B82">
        <w:rPr>
          <w:rFonts w:ascii="Cambria" w:hAnsi="Cambria"/>
          <w:bCs/>
          <w:color w:val="000000"/>
          <w:sz w:val="16"/>
          <w:szCs w:val="16"/>
        </w:rPr>
        <w:t xml:space="preserve">(Aguado Alfaro </w:t>
      </w:r>
      <w:r>
        <w:rPr>
          <w:rFonts w:ascii="Cambria" w:hAnsi="Cambria"/>
          <w:bCs/>
          <w:color w:val="000000"/>
          <w:sz w:val="16"/>
          <w:szCs w:val="16"/>
        </w:rPr>
        <w:t>et al.</w:t>
      </w:r>
      <w:r w:rsidRPr="00224B82">
        <w:rPr>
          <w:rFonts w:ascii="Cambria" w:hAnsi="Cambria"/>
          <w:bCs/>
          <w:color w:val="000000"/>
          <w:sz w:val="16"/>
          <w:szCs w:val="16"/>
        </w:rPr>
        <w:t>)</w:t>
      </w:r>
      <w:r>
        <w:rPr>
          <w:rFonts w:ascii="Cambria" w:hAnsi="Cambria"/>
          <w:bCs/>
          <w:color w:val="000000"/>
          <w:sz w:val="16"/>
          <w:szCs w:val="16"/>
        </w:rPr>
        <w:t xml:space="preserve"> v. Peru</w:t>
      </w:r>
      <w:r w:rsidRPr="00224B82">
        <w:rPr>
          <w:rFonts w:ascii="Cambria" w:hAnsi="Cambria"/>
          <w:bCs/>
          <w:color w:val="000000"/>
          <w:sz w:val="16"/>
          <w:szCs w:val="16"/>
        </w:rPr>
        <w:t xml:space="preserve">. </w:t>
      </w:r>
      <w:r w:rsidRPr="00224B82">
        <w:rPr>
          <w:rFonts w:ascii="Cambria" w:hAnsi="Cambria"/>
          <w:color w:val="000000"/>
          <w:sz w:val="16"/>
          <w:szCs w:val="16"/>
        </w:rPr>
        <w:t>Preliminary Objections, Merits, Reparations and Co</w:t>
      </w:r>
      <w:r>
        <w:rPr>
          <w:rFonts w:ascii="Cambria" w:hAnsi="Cambria"/>
          <w:color w:val="000000"/>
          <w:sz w:val="16"/>
          <w:szCs w:val="16"/>
        </w:rPr>
        <w:t xml:space="preserve">sts. </w:t>
      </w:r>
      <w:r w:rsidRPr="00943244">
        <w:rPr>
          <w:rFonts w:ascii="Cambria" w:hAnsi="Cambria"/>
          <w:color w:val="000000"/>
          <w:sz w:val="16"/>
          <w:szCs w:val="16"/>
        </w:rPr>
        <w:t xml:space="preserve">Judgment of November 24, 2006. Series C No. 158, para. </w:t>
      </w:r>
      <w:r w:rsidRPr="001F3A78">
        <w:rPr>
          <w:rFonts w:ascii="Cambria" w:hAnsi="Cambria"/>
          <w:color w:val="000000"/>
          <w:sz w:val="16"/>
          <w:szCs w:val="16"/>
        </w:rPr>
        <w:t xml:space="preserve">125; </w:t>
      </w:r>
      <w:r w:rsidRPr="001F3A78">
        <w:rPr>
          <w:rFonts w:ascii="Cambria" w:hAnsi="Cambria"/>
          <w:noProof/>
          <w:sz w:val="16"/>
          <w:szCs w:val="16"/>
        </w:rPr>
        <w:t xml:space="preserve">I/A Court. </w:t>
      </w:r>
      <w:r w:rsidRPr="00224B82">
        <w:rPr>
          <w:rFonts w:ascii="Cambria" w:hAnsi="Cambria"/>
          <w:noProof/>
          <w:sz w:val="16"/>
          <w:szCs w:val="16"/>
        </w:rPr>
        <w:t>H.R., Case of</w:t>
      </w:r>
      <w:r w:rsidRPr="00224B82">
        <w:rPr>
          <w:rFonts w:ascii="Cambria" w:hAnsi="Cambria"/>
          <w:sz w:val="16"/>
          <w:szCs w:val="16"/>
        </w:rPr>
        <w:t xml:space="preserve"> the </w:t>
      </w:r>
      <w:r w:rsidRPr="001F3A78">
        <w:rPr>
          <w:rFonts w:ascii="Cambria" w:hAnsi="Cambria"/>
          <w:bCs/>
          <w:color w:val="000000"/>
          <w:sz w:val="16"/>
          <w:szCs w:val="16"/>
        </w:rPr>
        <w:t>Yakye Axa</w:t>
      </w:r>
      <w:r>
        <w:rPr>
          <w:rFonts w:ascii="Cambria" w:hAnsi="Cambria"/>
          <w:bCs/>
          <w:color w:val="000000"/>
          <w:sz w:val="16"/>
          <w:szCs w:val="16"/>
        </w:rPr>
        <w:t xml:space="preserve"> Indigenous Community v. Paraguay</w:t>
      </w:r>
      <w:r w:rsidRPr="001F3A78">
        <w:rPr>
          <w:rFonts w:ascii="Cambria" w:hAnsi="Cambria"/>
          <w:bCs/>
          <w:color w:val="000000"/>
          <w:sz w:val="16"/>
          <w:szCs w:val="16"/>
        </w:rPr>
        <w:t xml:space="preserve">. </w:t>
      </w:r>
      <w:r>
        <w:rPr>
          <w:rFonts w:ascii="Cambria" w:hAnsi="Cambria"/>
          <w:bCs/>
          <w:color w:val="000000"/>
          <w:sz w:val="16"/>
          <w:szCs w:val="16"/>
        </w:rPr>
        <w:t xml:space="preserve">Merits, Reparations and Costs. </w:t>
      </w:r>
      <w:r w:rsidRPr="00943244">
        <w:rPr>
          <w:rFonts w:ascii="Cambria" w:hAnsi="Cambria"/>
          <w:bCs/>
          <w:color w:val="000000"/>
          <w:sz w:val="16"/>
          <w:szCs w:val="16"/>
        </w:rPr>
        <w:t>Judgment of June</w:t>
      </w:r>
      <w:r w:rsidRPr="00943244">
        <w:rPr>
          <w:rFonts w:ascii="Cambria" w:hAnsi="Cambria"/>
          <w:color w:val="000000"/>
          <w:sz w:val="16"/>
          <w:szCs w:val="16"/>
        </w:rPr>
        <w:t xml:space="preserve"> 17, 2005. Serie C No. 125</w:t>
      </w:r>
      <w:r w:rsidRPr="00943244">
        <w:rPr>
          <w:rFonts w:ascii="Cambria" w:hAnsi="Cambria"/>
          <w:sz w:val="16"/>
          <w:szCs w:val="16"/>
        </w:rPr>
        <w:t xml:space="preserve">, para. </w:t>
      </w:r>
      <w:r w:rsidRPr="00547E58">
        <w:rPr>
          <w:rFonts w:ascii="Cambria" w:hAnsi="Cambria"/>
          <w:sz w:val="16"/>
          <w:szCs w:val="16"/>
        </w:rPr>
        <w:t xml:space="preserve">61; </w:t>
      </w:r>
      <w:r w:rsidRPr="001F3A78">
        <w:rPr>
          <w:rFonts w:ascii="Cambria" w:hAnsi="Cambria"/>
          <w:noProof/>
          <w:sz w:val="16"/>
          <w:szCs w:val="16"/>
        </w:rPr>
        <w:t xml:space="preserve">I/A Court. </w:t>
      </w:r>
      <w:r w:rsidRPr="00943244">
        <w:rPr>
          <w:rFonts w:ascii="Cambria" w:hAnsi="Cambria"/>
          <w:noProof/>
          <w:sz w:val="16"/>
          <w:szCs w:val="16"/>
        </w:rPr>
        <w:t>H.R., Case of</w:t>
      </w:r>
      <w:r w:rsidRPr="00943244">
        <w:rPr>
          <w:rFonts w:ascii="Cambria" w:hAnsi="Cambria"/>
          <w:sz w:val="16"/>
          <w:szCs w:val="16"/>
        </w:rPr>
        <w:t xml:space="preserve"> the “Five Pensioners” v. Peru.</w:t>
      </w:r>
      <w:r w:rsidRPr="00943244">
        <w:rPr>
          <w:rFonts w:ascii="Cambria" w:hAnsi="Cambria"/>
          <w:bCs/>
          <w:color w:val="000000"/>
          <w:sz w:val="16"/>
          <w:szCs w:val="16"/>
        </w:rPr>
        <w:t xml:space="preserve"> </w:t>
      </w:r>
      <w:r w:rsidRPr="00547E58">
        <w:rPr>
          <w:rFonts w:ascii="Cambria" w:hAnsi="Cambria"/>
          <w:bCs/>
          <w:color w:val="000000"/>
          <w:sz w:val="16"/>
          <w:szCs w:val="16"/>
        </w:rPr>
        <w:t>Merits, Reparations and Costs. Judgment of February</w:t>
      </w:r>
      <w:r w:rsidRPr="00547E58">
        <w:rPr>
          <w:rFonts w:ascii="Cambria" w:hAnsi="Cambria"/>
          <w:color w:val="000000"/>
          <w:sz w:val="16"/>
          <w:szCs w:val="16"/>
        </w:rPr>
        <w:t xml:space="preserve"> 28</w:t>
      </w:r>
      <w:r>
        <w:rPr>
          <w:rFonts w:ascii="Cambria" w:hAnsi="Cambria"/>
          <w:color w:val="000000"/>
          <w:sz w:val="16"/>
          <w:szCs w:val="16"/>
        </w:rPr>
        <w:t xml:space="preserve">, </w:t>
      </w:r>
      <w:r w:rsidRPr="00547E58">
        <w:rPr>
          <w:rFonts w:ascii="Cambria" w:hAnsi="Cambria"/>
          <w:color w:val="000000"/>
          <w:sz w:val="16"/>
          <w:szCs w:val="16"/>
        </w:rPr>
        <w:t xml:space="preserve">2003. </w:t>
      </w:r>
      <w:r w:rsidRPr="00943244">
        <w:rPr>
          <w:rFonts w:ascii="Cambria" w:hAnsi="Cambria"/>
          <w:color w:val="000000"/>
          <w:sz w:val="16"/>
          <w:szCs w:val="16"/>
        </w:rPr>
        <w:t>Series C No. 98</w:t>
      </w:r>
      <w:r w:rsidRPr="00943244">
        <w:rPr>
          <w:rFonts w:ascii="Cambria" w:hAnsi="Cambria"/>
          <w:sz w:val="16"/>
          <w:szCs w:val="16"/>
        </w:rPr>
        <w:t>, para. 136.</w:t>
      </w:r>
    </w:p>
  </w:footnote>
  <w:footnote w:id="66">
    <w:p w14:paraId="37D52770" w14:textId="77777777" w:rsidR="0072111D" w:rsidRPr="003108F4" w:rsidRDefault="0072111D" w:rsidP="00440A15">
      <w:pPr>
        <w:pStyle w:val="FootnoteText"/>
        <w:rPr>
          <w:rFonts w:ascii="Cambria" w:hAnsi="Cambria"/>
          <w:sz w:val="16"/>
          <w:szCs w:val="16"/>
        </w:rPr>
      </w:pPr>
      <w:r w:rsidRPr="00D36CAA">
        <w:rPr>
          <w:rStyle w:val="FootnoteReference"/>
          <w:rFonts w:ascii="Cambria" w:hAnsi="Cambria"/>
          <w:sz w:val="16"/>
          <w:szCs w:val="16"/>
        </w:rPr>
        <w:footnoteRef/>
      </w:r>
      <w:r w:rsidRPr="003108F4">
        <w:rPr>
          <w:rFonts w:ascii="Cambria" w:hAnsi="Cambria"/>
          <w:sz w:val="16"/>
          <w:szCs w:val="16"/>
        </w:rPr>
        <w:t xml:space="preserve"> </w:t>
      </w:r>
      <w:r w:rsidRPr="00052B06">
        <w:rPr>
          <w:rFonts w:ascii="Cambria" w:hAnsi="Cambria"/>
          <w:sz w:val="16"/>
          <w:szCs w:val="16"/>
        </w:rPr>
        <w:t>United Nations Basic Principles on the Independence of the Judiciary, adopted by the Seventh United Nations Congress on the Prevention of Crime and the Treatment of Offenders, held in Milan, Italy, from August 26 to September 6, 1985</w:t>
      </w:r>
      <w:r w:rsidRPr="003108F4">
        <w:rPr>
          <w:rFonts w:ascii="Cambria" w:hAnsi="Cambri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86650" w14:textId="77777777" w:rsidR="0072111D" w:rsidRDefault="0072111D" w:rsidP="00C1470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DD9E74D" w14:textId="77777777" w:rsidR="0072111D" w:rsidRDefault="007211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E0DBF" w14:textId="77777777" w:rsidR="0072111D" w:rsidRDefault="0072111D" w:rsidP="002C1641">
    <w:pPr>
      <w:pStyle w:val="Header"/>
      <w:tabs>
        <w:tab w:val="clear" w:pos="4320"/>
        <w:tab w:val="clear" w:pos="8640"/>
      </w:tabs>
      <w:jc w:val="center"/>
      <w:rPr>
        <w:sz w:val="22"/>
        <w:szCs w:val="22"/>
      </w:rPr>
    </w:pPr>
    <w:r>
      <w:rPr>
        <w:noProof/>
        <w:sz w:val="22"/>
        <w:szCs w:val="22"/>
      </w:rPr>
      <w:drawing>
        <wp:inline distT="0" distB="0" distL="0" distR="0" wp14:anchorId="1F9815DA" wp14:editId="288B08AA">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2E3232AD" w14:textId="77777777" w:rsidR="0072111D" w:rsidRPr="00EC7D62" w:rsidRDefault="0041605C" w:rsidP="002C1641">
    <w:pPr>
      <w:pStyle w:val="Header"/>
      <w:tabs>
        <w:tab w:val="clear" w:pos="4320"/>
        <w:tab w:val="clear" w:pos="8640"/>
      </w:tabs>
      <w:jc w:val="center"/>
      <w:rPr>
        <w:sz w:val="22"/>
        <w:szCs w:val="22"/>
      </w:rPr>
    </w:pPr>
    <w:r>
      <w:rPr>
        <w:sz w:val="22"/>
        <w:szCs w:val="22"/>
      </w:rPr>
      <w:pict w14:anchorId="78D82BA2">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F3C2770"/>
    <w:multiLevelType w:val="hybridMultilevel"/>
    <w:tmpl w:val="585E67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150814"/>
    <w:multiLevelType w:val="hybridMultilevel"/>
    <w:tmpl w:val="48C04034"/>
    <w:lvl w:ilvl="0" w:tplc="909E7B32">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3AE8170D"/>
    <w:multiLevelType w:val="hybridMultilevel"/>
    <w:tmpl w:val="AC6AF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430424"/>
    <w:multiLevelType w:val="hybridMultilevel"/>
    <w:tmpl w:val="C4B00F3E"/>
    <w:lvl w:ilvl="0" w:tplc="24E275EE">
      <w:start w:val="1"/>
      <w:numFmt w:val="upperLetter"/>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1A63FFB"/>
    <w:multiLevelType w:val="hybridMultilevel"/>
    <w:tmpl w:val="22F0B3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55225E1"/>
    <w:multiLevelType w:val="multilevel"/>
    <w:tmpl w:val="C8142772"/>
    <w:lvl w:ilvl="0">
      <w:start w:val="1"/>
      <w:numFmt w:val="decimal"/>
      <w:lvlText w:val="%1."/>
      <w:lvlJc w:val="left"/>
      <w:pPr>
        <w:ind w:left="1080" w:hanging="360"/>
      </w:pPr>
      <w:rPr>
        <w:rFonts w:hint="default"/>
        <w:i w:val="0"/>
        <w:color w:val="auto"/>
        <w:lang w:val="es-CO"/>
      </w:rPr>
    </w:lvl>
    <w:lvl w:ilvl="1">
      <w:start w:val="1"/>
      <w:numFmt w:val="decimal"/>
      <w:isLgl/>
      <w:lvlText w:val="%1.%2"/>
      <w:lvlJc w:val="left"/>
      <w:pPr>
        <w:ind w:left="1080" w:hanging="360"/>
      </w:pPr>
      <w:rPr>
        <w:rFonts w:cs="Verdana" w:hint="default"/>
      </w:rPr>
    </w:lvl>
    <w:lvl w:ilvl="2">
      <w:start w:val="1"/>
      <w:numFmt w:val="decimal"/>
      <w:isLgl/>
      <w:lvlText w:val="%1.%2.%3"/>
      <w:lvlJc w:val="left"/>
      <w:pPr>
        <w:ind w:left="1440" w:hanging="720"/>
      </w:pPr>
      <w:rPr>
        <w:rFonts w:cs="Verdana" w:hint="default"/>
      </w:rPr>
    </w:lvl>
    <w:lvl w:ilvl="3">
      <w:start w:val="1"/>
      <w:numFmt w:val="decimal"/>
      <w:isLgl/>
      <w:lvlText w:val="%1.%2.%3.%4"/>
      <w:lvlJc w:val="left"/>
      <w:pPr>
        <w:ind w:left="1440" w:hanging="720"/>
      </w:pPr>
      <w:rPr>
        <w:rFonts w:cs="Verdana" w:hint="default"/>
      </w:rPr>
    </w:lvl>
    <w:lvl w:ilvl="4">
      <w:start w:val="1"/>
      <w:numFmt w:val="decimal"/>
      <w:isLgl/>
      <w:lvlText w:val="%1.%2.%3.%4.%5"/>
      <w:lvlJc w:val="left"/>
      <w:pPr>
        <w:ind w:left="1800" w:hanging="1080"/>
      </w:pPr>
      <w:rPr>
        <w:rFonts w:cs="Verdana" w:hint="default"/>
      </w:rPr>
    </w:lvl>
    <w:lvl w:ilvl="5">
      <w:start w:val="1"/>
      <w:numFmt w:val="decimal"/>
      <w:isLgl/>
      <w:lvlText w:val="%1.%2.%3.%4.%5.%6"/>
      <w:lvlJc w:val="left"/>
      <w:pPr>
        <w:ind w:left="1800" w:hanging="1080"/>
      </w:pPr>
      <w:rPr>
        <w:rFonts w:cs="Verdana" w:hint="default"/>
      </w:rPr>
    </w:lvl>
    <w:lvl w:ilvl="6">
      <w:start w:val="1"/>
      <w:numFmt w:val="decimal"/>
      <w:isLgl/>
      <w:lvlText w:val="%1.%2.%3.%4.%5.%6.%7"/>
      <w:lvlJc w:val="left"/>
      <w:pPr>
        <w:ind w:left="2160" w:hanging="1440"/>
      </w:pPr>
      <w:rPr>
        <w:rFonts w:cs="Verdana" w:hint="default"/>
      </w:rPr>
    </w:lvl>
    <w:lvl w:ilvl="7">
      <w:start w:val="1"/>
      <w:numFmt w:val="decimal"/>
      <w:isLgl/>
      <w:lvlText w:val="%1.%2.%3.%4.%5.%6.%7.%8"/>
      <w:lvlJc w:val="left"/>
      <w:pPr>
        <w:ind w:left="2160" w:hanging="1440"/>
      </w:pPr>
      <w:rPr>
        <w:rFonts w:cs="Verdana" w:hint="default"/>
      </w:rPr>
    </w:lvl>
    <w:lvl w:ilvl="8">
      <w:start w:val="1"/>
      <w:numFmt w:val="decimal"/>
      <w:isLgl/>
      <w:lvlText w:val="%1.%2.%3.%4.%5.%6.%7.%8.%9"/>
      <w:lvlJc w:val="left"/>
      <w:pPr>
        <w:ind w:left="2520" w:hanging="1800"/>
      </w:pPr>
      <w:rPr>
        <w:rFonts w:cs="Verdana" w:hint="default"/>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24A2B98"/>
    <w:multiLevelType w:val="hybridMultilevel"/>
    <w:tmpl w:val="F76477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A681F10"/>
    <w:multiLevelType w:val="hybridMultilevel"/>
    <w:tmpl w:val="41F4A2C8"/>
    <w:lvl w:ilvl="0" w:tplc="529A4590">
      <w:start w:val="1"/>
      <w:numFmt w:val="decimal"/>
      <w:lvlText w:val="%1."/>
      <w:lvlJc w:val="left"/>
      <w:pPr>
        <w:ind w:left="1425" w:hanging="705"/>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A9C4AA4"/>
    <w:multiLevelType w:val="hybridMultilevel"/>
    <w:tmpl w:val="F7C4B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D7D4B9D"/>
    <w:multiLevelType w:val="hybridMultilevel"/>
    <w:tmpl w:val="94DC54F4"/>
    <w:lvl w:ilvl="0" w:tplc="F704ED20">
      <w:start w:val="1"/>
      <w:numFmt w:val="decimal"/>
      <w:lvlText w:val="%1."/>
      <w:lvlJc w:val="left"/>
      <w:pPr>
        <w:ind w:left="720" w:hanging="360"/>
      </w:pPr>
      <w:rPr>
        <w:rFonts w:ascii="Cambria" w:hAnsi="Cambria" w:hint="default"/>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FDF2ED9"/>
    <w:multiLevelType w:val="hybridMultilevel"/>
    <w:tmpl w:val="052CDC5E"/>
    <w:lvl w:ilvl="0" w:tplc="D92C12E8">
      <w:start w:val="1"/>
      <w:numFmt w:val="decimal"/>
      <w:lvlText w:val="%1."/>
      <w:lvlJc w:val="left"/>
      <w:pPr>
        <w:tabs>
          <w:tab w:val="num" w:pos="1860"/>
        </w:tabs>
        <w:ind w:left="186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767362B"/>
    <w:multiLevelType w:val="hybridMultilevel"/>
    <w:tmpl w:val="DB8E95C6"/>
    <w:lvl w:ilvl="0" w:tplc="16B68AC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7CC5AD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893AFD0C"/>
    <w:lvl w:ilvl="0" w:tplc="69020C3E">
      <w:start w:val="1"/>
      <w:numFmt w:val="upperRoman"/>
      <w:pStyle w:val="Heading1"/>
      <w:lvlText w:val="%1."/>
      <w:lvlJc w:val="left"/>
      <w:pPr>
        <w:ind w:left="720" w:hanging="360"/>
      </w:pPr>
      <w:rPr>
        <w:rFonts w:hint="default"/>
      </w:rPr>
    </w:lvl>
    <w:lvl w:ilvl="1" w:tplc="677C583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745554A"/>
    <w:multiLevelType w:val="hybridMultilevel"/>
    <w:tmpl w:val="FA40F4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62"/>
  </w:num>
  <w:num w:numId="4">
    <w:abstractNumId w:val="21"/>
  </w:num>
  <w:num w:numId="5">
    <w:abstractNumId w:val="53"/>
  </w:num>
  <w:num w:numId="6">
    <w:abstractNumId w:val="26"/>
  </w:num>
  <w:num w:numId="7">
    <w:abstractNumId w:val="6"/>
  </w:num>
  <w:num w:numId="8">
    <w:abstractNumId w:val="16"/>
  </w:num>
  <w:num w:numId="9">
    <w:abstractNumId w:val="45"/>
  </w:num>
  <w:num w:numId="10">
    <w:abstractNumId w:val="0"/>
  </w:num>
  <w:num w:numId="11">
    <w:abstractNumId w:val="39"/>
  </w:num>
  <w:num w:numId="12">
    <w:abstractNumId w:val="40"/>
  </w:num>
  <w:num w:numId="13">
    <w:abstractNumId w:val="47"/>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2"/>
  </w:num>
  <w:num w:numId="28">
    <w:abstractNumId w:val="23"/>
  </w:num>
  <w:num w:numId="29">
    <w:abstractNumId w:val="24"/>
  </w:num>
  <w:num w:numId="30">
    <w:abstractNumId w:val="25"/>
  </w:num>
  <w:num w:numId="31">
    <w:abstractNumId w:val="27"/>
  </w:num>
  <w:num w:numId="32">
    <w:abstractNumId w:val="30"/>
  </w:num>
  <w:num w:numId="33">
    <w:abstractNumId w:val="32"/>
  </w:num>
  <w:num w:numId="34">
    <w:abstractNumId w:val="33"/>
  </w:num>
  <w:num w:numId="35">
    <w:abstractNumId w:val="34"/>
  </w:num>
  <w:num w:numId="36">
    <w:abstractNumId w:val="36"/>
  </w:num>
  <w:num w:numId="37">
    <w:abstractNumId w:val="37"/>
  </w:num>
  <w:num w:numId="38">
    <w:abstractNumId w:val="38"/>
  </w:num>
  <w:num w:numId="39">
    <w:abstractNumId w:val="41"/>
  </w:num>
  <w:num w:numId="40">
    <w:abstractNumId w:val="42"/>
  </w:num>
  <w:num w:numId="41">
    <w:abstractNumId w:val="52"/>
  </w:num>
  <w:num w:numId="42">
    <w:abstractNumId w:val="56"/>
  </w:num>
  <w:num w:numId="43">
    <w:abstractNumId w:val="57"/>
  </w:num>
  <w:num w:numId="44">
    <w:abstractNumId w:val="59"/>
  </w:num>
  <w:num w:numId="45">
    <w:abstractNumId w:val="61"/>
  </w:num>
  <w:num w:numId="46">
    <w:abstractNumId w:val="63"/>
  </w:num>
  <w:num w:numId="47">
    <w:abstractNumId w:val="64"/>
  </w:num>
  <w:num w:numId="48">
    <w:abstractNumId w:val="65"/>
  </w:num>
  <w:num w:numId="49">
    <w:abstractNumId w:val="66"/>
  </w:num>
  <w:num w:numId="50">
    <w:abstractNumId w:val="67"/>
  </w:num>
  <w:num w:numId="51">
    <w:abstractNumId w:val="19"/>
  </w:num>
  <w:num w:numId="52">
    <w:abstractNumId w:val="43"/>
  </w:num>
  <w:num w:numId="53">
    <w:abstractNumId w:val="58"/>
  </w:num>
  <w:num w:numId="54">
    <w:abstractNumId w:val="49"/>
  </w:num>
  <w:num w:numId="55">
    <w:abstractNumId w:val="50"/>
  </w:num>
  <w:num w:numId="56">
    <w:abstractNumId w:val="46"/>
  </w:num>
  <w:num w:numId="57">
    <w:abstractNumId w:val="55"/>
  </w:num>
  <w:num w:numId="58">
    <w:abstractNumId w:val="44"/>
  </w:num>
  <w:num w:numId="59">
    <w:abstractNumId w:val="60"/>
  </w:num>
  <w:num w:numId="60">
    <w:abstractNumId w:val="48"/>
  </w:num>
  <w:num w:numId="61">
    <w:abstractNumId w:val="28"/>
  </w:num>
  <w:num w:numId="62">
    <w:abstractNumId w:val="4"/>
  </w:num>
  <w:num w:numId="63">
    <w:abstractNumId w:val="29"/>
  </w:num>
  <w:num w:numId="64">
    <w:abstractNumId w:val="54"/>
  </w:num>
  <w:num w:numId="65">
    <w:abstractNumId w:val="20"/>
  </w:num>
  <w:num w:numId="66">
    <w:abstractNumId w:val="31"/>
  </w:num>
  <w:num w:numId="67">
    <w:abstractNumId w:val="35"/>
  </w:num>
  <w:num w:numId="68">
    <w:abstractNumId w:val="5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37"/>
  <w:removePersonalInformation/>
  <w:removeDateAndTime/>
  <w:defaultTabStop w:val="720"/>
  <w:hyphenationZone w:val="425"/>
  <w:characterSpacingControl w:val="doNotCompress"/>
  <w:hdrShapeDefaults>
    <o:shapedefaults v:ext="edit" spidmax="10242"/>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D5C"/>
    <w:rsid w:val="0000036F"/>
    <w:rsid w:val="00000CDA"/>
    <w:rsid w:val="00001132"/>
    <w:rsid w:val="00001877"/>
    <w:rsid w:val="00001B5B"/>
    <w:rsid w:val="00002328"/>
    <w:rsid w:val="0000301B"/>
    <w:rsid w:val="00003FD5"/>
    <w:rsid w:val="000050CC"/>
    <w:rsid w:val="0000678A"/>
    <w:rsid w:val="00006DD7"/>
    <w:rsid w:val="00006E50"/>
    <w:rsid w:val="000070D7"/>
    <w:rsid w:val="00007B4D"/>
    <w:rsid w:val="00007E15"/>
    <w:rsid w:val="00010763"/>
    <w:rsid w:val="00010877"/>
    <w:rsid w:val="00010A7E"/>
    <w:rsid w:val="000111A8"/>
    <w:rsid w:val="00011B5B"/>
    <w:rsid w:val="00011EB8"/>
    <w:rsid w:val="00012470"/>
    <w:rsid w:val="00012683"/>
    <w:rsid w:val="000129A1"/>
    <w:rsid w:val="00012ADD"/>
    <w:rsid w:val="00012E4F"/>
    <w:rsid w:val="00013F78"/>
    <w:rsid w:val="00015F42"/>
    <w:rsid w:val="00017552"/>
    <w:rsid w:val="0001788C"/>
    <w:rsid w:val="00021201"/>
    <w:rsid w:val="00022424"/>
    <w:rsid w:val="0002262A"/>
    <w:rsid w:val="000226C1"/>
    <w:rsid w:val="00022D0A"/>
    <w:rsid w:val="00023243"/>
    <w:rsid w:val="00024730"/>
    <w:rsid w:val="00024BB7"/>
    <w:rsid w:val="000265CB"/>
    <w:rsid w:val="0002681D"/>
    <w:rsid w:val="0003022F"/>
    <w:rsid w:val="00030834"/>
    <w:rsid w:val="00030D4E"/>
    <w:rsid w:val="00031A82"/>
    <w:rsid w:val="0003324D"/>
    <w:rsid w:val="000332F4"/>
    <w:rsid w:val="00035BD7"/>
    <w:rsid w:val="0003675B"/>
    <w:rsid w:val="00036A8A"/>
    <w:rsid w:val="00040C3A"/>
    <w:rsid w:val="000426E7"/>
    <w:rsid w:val="0004390C"/>
    <w:rsid w:val="00043D15"/>
    <w:rsid w:val="000444CA"/>
    <w:rsid w:val="00044CCE"/>
    <w:rsid w:val="00045601"/>
    <w:rsid w:val="000459E0"/>
    <w:rsid w:val="00045C6F"/>
    <w:rsid w:val="0004681B"/>
    <w:rsid w:val="0004761C"/>
    <w:rsid w:val="00047F35"/>
    <w:rsid w:val="000516F4"/>
    <w:rsid w:val="000517B2"/>
    <w:rsid w:val="00051EB4"/>
    <w:rsid w:val="000520FB"/>
    <w:rsid w:val="0005221C"/>
    <w:rsid w:val="00052B06"/>
    <w:rsid w:val="00052B92"/>
    <w:rsid w:val="00052E79"/>
    <w:rsid w:val="00053172"/>
    <w:rsid w:val="00054E1B"/>
    <w:rsid w:val="000564E1"/>
    <w:rsid w:val="000576AA"/>
    <w:rsid w:val="00057D4F"/>
    <w:rsid w:val="00057EDB"/>
    <w:rsid w:val="0006097A"/>
    <w:rsid w:val="00062C0F"/>
    <w:rsid w:val="00062FEC"/>
    <w:rsid w:val="000639C0"/>
    <w:rsid w:val="000657E1"/>
    <w:rsid w:val="000679BC"/>
    <w:rsid w:val="00070841"/>
    <w:rsid w:val="00070F3A"/>
    <w:rsid w:val="0007127E"/>
    <w:rsid w:val="0007164A"/>
    <w:rsid w:val="000716C5"/>
    <w:rsid w:val="00071A9D"/>
    <w:rsid w:val="00071E45"/>
    <w:rsid w:val="00074669"/>
    <w:rsid w:val="00075E23"/>
    <w:rsid w:val="000764E3"/>
    <w:rsid w:val="000770EA"/>
    <w:rsid w:val="00077A87"/>
    <w:rsid w:val="00080249"/>
    <w:rsid w:val="00080357"/>
    <w:rsid w:val="00081EC3"/>
    <w:rsid w:val="00082CBB"/>
    <w:rsid w:val="000830D5"/>
    <w:rsid w:val="00084A11"/>
    <w:rsid w:val="00084C5B"/>
    <w:rsid w:val="00085D13"/>
    <w:rsid w:val="00085F60"/>
    <w:rsid w:val="00085F65"/>
    <w:rsid w:val="0008638D"/>
    <w:rsid w:val="00086BFA"/>
    <w:rsid w:val="0008733D"/>
    <w:rsid w:val="00090720"/>
    <w:rsid w:val="00091707"/>
    <w:rsid w:val="000922C5"/>
    <w:rsid w:val="00092F32"/>
    <w:rsid w:val="00093055"/>
    <w:rsid w:val="0009344A"/>
    <w:rsid w:val="000935D8"/>
    <w:rsid w:val="00093D50"/>
    <w:rsid w:val="00094AFA"/>
    <w:rsid w:val="00095575"/>
    <w:rsid w:val="0009575D"/>
    <w:rsid w:val="0009635A"/>
    <w:rsid w:val="000973C5"/>
    <w:rsid w:val="000A03C4"/>
    <w:rsid w:val="000A0EF3"/>
    <w:rsid w:val="000A1E84"/>
    <w:rsid w:val="000A2085"/>
    <w:rsid w:val="000A254B"/>
    <w:rsid w:val="000A3276"/>
    <w:rsid w:val="000A3E84"/>
    <w:rsid w:val="000A4138"/>
    <w:rsid w:val="000A575F"/>
    <w:rsid w:val="000A584B"/>
    <w:rsid w:val="000A5B0F"/>
    <w:rsid w:val="000A5D5E"/>
    <w:rsid w:val="000A650D"/>
    <w:rsid w:val="000A6530"/>
    <w:rsid w:val="000A6C50"/>
    <w:rsid w:val="000A7A76"/>
    <w:rsid w:val="000A7DBA"/>
    <w:rsid w:val="000B0F50"/>
    <w:rsid w:val="000B25FC"/>
    <w:rsid w:val="000B276D"/>
    <w:rsid w:val="000B2EF7"/>
    <w:rsid w:val="000B478D"/>
    <w:rsid w:val="000B4BBA"/>
    <w:rsid w:val="000B4DAF"/>
    <w:rsid w:val="000B4EAA"/>
    <w:rsid w:val="000B50C3"/>
    <w:rsid w:val="000B6803"/>
    <w:rsid w:val="000C0092"/>
    <w:rsid w:val="000C0149"/>
    <w:rsid w:val="000C04CF"/>
    <w:rsid w:val="000C1B5A"/>
    <w:rsid w:val="000C6FFD"/>
    <w:rsid w:val="000D10DB"/>
    <w:rsid w:val="000D14D5"/>
    <w:rsid w:val="000D1FC7"/>
    <w:rsid w:val="000D3921"/>
    <w:rsid w:val="000D3B27"/>
    <w:rsid w:val="000D4BA6"/>
    <w:rsid w:val="000D5691"/>
    <w:rsid w:val="000D6817"/>
    <w:rsid w:val="000D68F4"/>
    <w:rsid w:val="000D6EEF"/>
    <w:rsid w:val="000D78CB"/>
    <w:rsid w:val="000E071F"/>
    <w:rsid w:val="000E0C4E"/>
    <w:rsid w:val="000E0F8F"/>
    <w:rsid w:val="000E1356"/>
    <w:rsid w:val="000E3937"/>
    <w:rsid w:val="000E44C7"/>
    <w:rsid w:val="000E56C3"/>
    <w:rsid w:val="000E598E"/>
    <w:rsid w:val="000E620E"/>
    <w:rsid w:val="000E69B3"/>
    <w:rsid w:val="000E6EDD"/>
    <w:rsid w:val="000E7140"/>
    <w:rsid w:val="000E7636"/>
    <w:rsid w:val="000E7ED0"/>
    <w:rsid w:val="000E7F2D"/>
    <w:rsid w:val="000E7F69"/>
    <w:rsid w:val="000F0A25"/>
    <w:rsid w:val="000F0EEC"/>
    <w:rsid w:val="000F1E66"/>
    <w:rsid w:val="000F4547"/>
    <w:rsid w:val="000F4D36"/>
    <w:rsid w:val="000F7409"/>
    <w:rsid w:val="00100E76"/>
    <w:rsid w:val="00101553"/>
    <w:rsid w:val="00101688"/>
    <w:rsid w:val="001024E3"/>
    <w:rsid w:val="0010267B"/>
    <w:rsid w:val="00102D45"/>
    <w:rsid w:val="001032AB"/>
    <w:rsid w:val="00103526"/>
    <w:rsid w:val="00104889"/>
    <w:rsid w:val="00104896"/>
    <w:rsid w:val="00105557"/>
    <w:rsid w:val="001063FA"/>
    <w:rsid w:val="00106990"/>
    <w:rsid w:val="001077F4"/>
    <w:rsid w:val="00112617"/>
    <w:rsid w:val="00113149"/>
    <w:rsid w:val="00115009"/>
    <w:rsid w:val="00117107"/>
    <w:rsid w:val="00122997"/>
    <w:rsid w:val="00123ECD"/>
    <w:rsid w:val="00125036"/>
    <w:rsid w:val="001267FB"/>
    <w:rsid w:val="00130DE9"/>
    <w:rsid w:val="0013104F"/>
    <w:rsid w:val="0013178F"/>
    <w:rsid w:val="00131B01"/>
    <w:rsid w:val="001329B3"/>
    <w:rsid w:val="00133465"/>
    <w:rsid w:val="0013403C"/>
    <w:rsid w:val="00134A26"/>
    <w:rsid w:val="00134E98"/>
    <w:rsid w:val="00134FF0"/>
    <w:rsid w:val="001357AD"/>
    <w:rsid w:val="001365B6"/>
    <w:rsid w:val="00137EBA"/>
    <w:rsid w:val="0014081D"/>
    <w:rsid w:val="00140921"/>
    <w:rsid w:val="00141DEA"/>
    <w:rsid w:val="00142AE8"/>
    <w:rsid w:val="00143EB9"/>
    <w:rsid w:val="00145EDC"/>
    <w:rsid w:val="001477DD"/>
    <w:rsid w:val="001503E0"/>
    <w:rsid w:val="00150DD0"/>
    <w:rsid w:val="00150EDF"/>
    <w:rsid w:val="00152085"/>
    <w:rsid w:val="00152944"/>
    <w:rsid w:val="00152A42"/>
    <w:rsid w:val="00154179"/>
    <w:rsid w:val="00155F1D"/>
    <w:rsid w:val="001567A4"/>
    <w:rsid w:val="00157341"/>
    <w:rsid w:val="001577B2"/>
    <w:rsid w:val="00157A9F"/>
    <w:rsid w:val="001600A4"/>
    <w:rsid w:val="00161150"/>
    <w:rsid w:val="00161878"/>
    <w:rsid w:val="00162AAD"/>
    <w:rsid w:val="00162CEF"/>
    <w:rsid w:val="0016338D"/>
    <w:rsid w:val="001638DF"/>
    <w:rsid w:val="0016465A"/>
    <w:rsid w:val="00166F26"/>
    <w:rsid w:val="00167A34"/>
    <w:rsid w:val="001707F9"/>
    <w:rsid w:val="00170952"/>
    <w:rsid w:val="001710D1"/>
    <w:rsid w:val="00171725"/>
    <w:rsid w:val="001733D5"/>
    <w:rsid w:val="0017348C"/>
    <w:rsid w:val="001739DA"/>
    <w:rsid w:val="001739F5"/>
    <w:rsid w:val="001747B4"/>
    <w:rsid w:val="00174911"/>
    <w:rsid w:val="00175827"/>
    <w:rsid w:val="0017642E"/>
    <w:rsid w:val="00176E42"/>
    <w:rsid w:val="00177B35"/>
    <w:rsid w:val="0018037F"/>
    <w:rsid w:val="001805B4"/>
    <w:rsid w:val="001807D6"/>
    <w:rsid w:val="0018081C"/>
    <w:rsid w:val="00180D3C"/>
    <w:rsid w:val="00180E3B"/>
    <w:rsid w:val="001819A8"/>
    <w:rsid w:val="00182F27"/>
    <w:rsid w:val="00184083"/>
    <w:rsid w:val="00184C6F"/>
    <w:rsid w:val="00184C7A"/>
    <w:rsid w:val="00186DDB"/>
    <w:rsid w:val="00187268"/>
    <w:rsid w:val="00190214"/>
    <w:rsid w:val="0019332D"/>
    <w:rsid w:val="001937A5"/>
    <w:rsid w:val="00196C51"/>
    <w:rsid w:val="0019748D"/>
    <w:rsid w:val="001A1203"/>
    <w:rsid w:val="001A2434"/>
    <w:rsid w:val="001A432A"/>
    <w:rsid w:val="001A4B48"/>
    <w:rsid w:val="001A5F27"/>
    <w:rsid w:val="001A608A"/>
    <w:rsid w:val="001A6423"/>
    <w:rsid w:val="001A64EB"/>
    <w:rsid w:val="001A7439"/>
    <w:rsid w:val="001A7870"/>
    <w:rsid w:val="001B17B9"/>
    <w:rsid w:val="001B3279"/>
    <w:rsid w:val="001B4974"/>
    <w:rsid w:val="001B5446"/>
    <w:rsid w:val="001B5F45"/>
    <w:rsid w:val="001B7CB7"/>
    <w:rsid w:val="001C04BF"/>
    <w:rsid w:val="001C1B41"/>
    <w:rsid w:val="001C2003"/>
    <w:rsid w:val="001C2173"/>
    <w:rsid w:val="001C3032"/>
    <w:rsid w:val="001C38BC"/>
    <w:rsid w:val="001C3B2D"/>
    <w:rsid w:val="001C4006"/>
    <w:rsid w:val="001C48AF"/>
    <w:rsid w:val="001C6025"/>
    <w:rsid w:val="001C68E7"/>
    <w:rsid w:val="001C6E0E"/>
    <w:rsid w:val="001C6F52"/>
    <w:rsid w:val="001D02FF"/>
    <w:rsid w:val="001D1343"/>
    <w:rsid w:val="001D1A17"/>
    <w:rsid w:val="001D1FC1"/>
    <w:rsid w:val="001D4B36"/>
    <w:rsid w:val="001D4D75"/>
    <w:rsid w:val="001D59B1"/>
    <w:rsid w:val="001D7B45"/>
    <w:rsid w:val="001E0270"/>
    <w:rsid w:val="001E10CA"/>
    <w:rsid w:val="001E2867"/>
    <w:rsid w:val="001E2A69"/>
    <w:rsid w:val="001E3060"/>
    <w:rsid w:val="001E3F3E"/>
    <w:rsid w:val="001E477E"/>
    <w:rsid w:val="001E4D7D"/>
    <w:rsid w:val="001E53FB"/>
    <w:rsid w:val="001E585A"/>
    <w:rsid w:val="001E5A1A"/>
    <w:rsid w:val="001E5BFB"/>
    <w:rsid w:val="001E699E"/>
    <w:rsid w:val="001E6C37"/>
    <w:rsid w:val="001F0B72"/>
    <w:rsid w:val="001F2D26"/>
    <w:rsid w:val="001F3A78"/>
    <w:rsid w:val="001F3B00"/>
    <w:rsid w:val="001F62D9"/>
    <w:rsid w:val="00202A19"/>
    <w:rsid w:val="00204924"/>
    <w:rsid w:val="00204DFD"/>
    <w:rsid w:val="002056C8"/>
    <w:rsid w:val="002057A5"/>
    <w:rsid w:val="00205F63"/>
    <w:rsid w:val="00206357"/>
    <w:rsid w:val="00207544"/>
    <w:rsid w:val="0021055A"/>
    <w:rsid w:val="00210E0E"/>
    <w:rsid w:val="00211294"/>
    <w:rsid w:val="00213322"/>
    <w:rsid w:val="002154BC"/>
    <w:rsid w:val="0021591D"/>
    <w:rsid w:val="00215CE2"/>
    <w:rsid w:val="0022169F"/>
    <w:rsid w:val="00221C43"/>
    <w:rsid w:val="00222050"/>
    <w:rsid w:val="002226AA"/>
    <w:rsid w:val="00223245"/>
    <w:rsid w:val="00223AF9"/>
    <w:rsid w:val="00224B82"/>
    <w:rsid w:val="00225375"/>
    <w:rsid w:val="002256AE"/>
    <w:rsid w:val="002277C3"/>
    <w:rsid w:val="00227A5E"/>
    <w:rsid w:val="0023061B"/>
    <w:rsid w:val="00231CD1"/>
    <w:rsid w:val="00232320"/>
    <w:rsid w:val="00232B33"/>
    <w:rsid w:val="002351E7"/>
    <w:rsid w:val="00235533"/>
    <w:rsid w:val="00236FA5"/>
    <w:rsid w:val="0024070A"/>
    <w:rsid w:val="0024247E"/>
    <w:rsid w:val="0024379B"/>
    <w:rsid w:val="00243AA4"/>
    <w:rsid w:val="002440E7"/>
    <w:rsid w:val="00245446"/>
    <w:rsid w:val="00246E7D"/>
    <w:rsid w:val="00247019"/>
    <w:rsid w:val="00247403"/>
    <w:rsid w:val="00247542"/>
    <w:rsid w:val="00250662"/>
    <w:rsid w:val="002507BD"/>
    <w:rsid w:val="00250F0E"/>
    <w:rsid w:val="00250F42"/>
    <w:rsid w:val="00255140"/>
    <w:rsid w:val="002552DF"/>
    <w:rsid w:val="0025532E"/>
    <w:rsid w:val="00255759"/>
    <w:rsid w:val="00256813"/>
    <w:rsid w:val="00256D45"/>
    <w:rsid w:val="00257893"/>
    <w:rsid w:val="00260A1D"/>
    <w:rsid w:val="0026109F"/>
    <w:rsid w:val="0026154C"/>
    <w:rsid w:val="0026177D"/>
    <w:rsid w:val="002626A2"/>
    <w:rsid w:val="002626F5"/>
    <w:rsid w:val="00262ECA"/>
    <w:rsid w:val="0026321C"/>
    <w:rsid w:val="00263B2B"/>
    <w:rsid w:val="00264033"/>
    <w:rsid w:val="00264944"/>
    <w:rsid w:val="00266092"/>
    <w:rsid w:val="00266B61"/>
    <w:rsid w:val="0026712A"/>
    <w:rsid w:val="00267589"/>
    <w:rsid w:val="00267891"/>
    <w:rsid w:val="00267EF0"/>
    <w:rsid w:val="002701A7"/>
    <w:rsid w:val="002704DB"/>
    <w:rsid w:val="002704E0"/>
    <w:rsid w:val="00270C7A"/>
    <w:rsid w:val="00271175"/>
    <w:rsid w:val="00272596"/>
    <w:rsid w:val="00272854"/>
    <w:rsid w:val="00272A02"/>
    <w:rsid w:val="00272DEF"/>
    <w:rsid w:val="00272F7D"/>
    <w:rsid w:val="00273032"/>
    <w:rsid w:val="002730F6"/>
    <w:rsid w:val="00274F86"/>
    <w:rsid w:val="00275D5F"/>
    <w:rsid w:val="00275FC9"/>
    <w:rsid w:val="00276C31"/>
    <w:rsid w:val="00277FAF"/>
    <w:rsid w:val="0028111A"/>
    <w:rsid w:val="00283372"/>
    <w:rsid w:val="00283E7B"/>
    <w:rsid w:val="00284E86"/>
    <w:rsid w:val="0028601A"/>
    <w:rsid w:val="002869C6"/>
    <w:rsid w:val="00287642"/>
    <w:rsid w:val="00290094"/>
    <w:rsid w:val="00291C7D"/>
    <w:rsid w:val="00292239"/>
    <w:rsid w:val="00292CEC"/>
    <w:rsid w:val="002938FD"/>
    <w:rsid w:val="0029397E"/>
    <w:rsid w:val="00293AEB"/>
    <w:rsid w:val="00293B75"/>
    <w:rsid w:val="0029466E"/>
    <w:rsid w:val="00294727"/>
    <w:rsid w:val="00294B4A"/>
    <w:rsid w:val="0029615A"/>
    <w:rsid w:val="002963E4"/>
    <w:rsid w:val="0029715B"/>
    <w:rsid w:val="00297288"/>
    <w:rsid w:val="0029754B"/>
    <w:rsid w:val="002A05B1"/>
    <w:rsid w:val="002A0E48"/>
    <w:rsid w:val="002A133A"/>
    <w:rsid w:val="002A1C6E"/>
    <w:rsid w:val="002A1D6A"/>
    <w:rsid w:val="002A230E"/>
    <w:rsid w:val="002A24D4"/>
    <w:rsid w:val="002A2720"/>
    <w:rsid w:val="002A2E8D"/>
    <w:rsid w:val="002A3CD5"/>
    <w:rsid w:val="002A4F1B"/>
    <w:rsid w:val="002A6A05"/>
    <w:rsid w:val="002A733A"/>
    <w:rsid w:val="002A7475"/>
    <w:rsid w:val="002A7A01"/>
    <w:rsid w:val="002A7C64"/>
    <w:rsid w:val="002B008D"/>
    <w:rsid w:val="002B0BE7"/>
    <w:rsid w:val="002B110C"/>
    <w:rsid w:val="002B18F8"/>
    <w:rsid w:val="002B1F0B"/>
    <w:rsid w:val="002B30E6"/>
    <w:rsid w:val="002B404C"/>
    <w:rsid w:val="002B4B61"/>
    <w:rsid w:val="002B575F"/>
    <w:rsid w:val="002B5F8A"/>
    <w:rsid w:val="002C10D7"/>
    <w:rsid w:val="002C1641"/>
    <w:rsid w:val="002C1BA2"/>
    <w:rsid w:val="002C1EB3"/>
    <w:rsid w:val="002C3312"/>
    <w:rsid w:val="002C3607"/>
    <w:rsid w:val="002C3671"/>
    <w:rsid w:val="002C3D66"/>
    <w:rsid w:val="002C4070"/>
    <w:rsid w:val="002C4219"/>
    <w:rsid w:val="002C58D2"/>
    <w:rsid w:val="002C5A89"/>
    <w:rsid w:val="002C5EC4"/>
    <w:rsid w:val="002C7417"/>
    <w:rsid w:val="002C76E9"/>
    <w:rsid w:val="002D033F"/>
    <w:rsid w:val="002D1206"/>
    <w:rsid w:val="002D2716"/>
    <w:rsid w:val="002D3AA8"/>
    <w:rsid w:val="002D45C2"/>
    <w:rsid w:val="002D4CA0"/>
    <w:rsid w:val="002D6216"/>
    <w:rsid w:val="002D628F"/>
    <w:rsid w:val="002D7DC4"/>
    <w:rsid w:val="002D7EA2"/>
    <w:rsid w:val="002E024F"/>
    <w:rsid w:val="002E03A4"/>
    <w:rsid w:val="002E10DC"/>
    <w:rsid w:val="002E15DF"/>
    <w:rsid w:val="002E187C"/>
    <w:rsid w:val="002E1CDE"/>
    <w:rsid w:val="002E349E"/>
    <w:rsid w:val="002E35D7"/>
    <w:rsid w:val="002E3C15"/>
    <w:rsid w:val="002E432F"/>
    <w:rsid w:val="002E612F"/>
    <w:rsid w:val="002E61E7"/>
    <w:rsid w:val="002E6267"/>
    <w:rsid w:val="002E6E57"/>
    <w:rsid w:val="002E755E"/>
    <w:rsid w:val="002E78C1"/>
    <w:rsid w:val="002E7E79"/>
    <w:rsid w:val="002F097A"/>
    <w:rsid w:val="002F2D41"/>
    <w:rsid w:val="002F3202"/>
    <w:rsid w:val="002F3554"/>
    <w:rsid w:val="002F3598"/>
    <w:rsid w:val="002F35CB"/>
    <w:rsid w:val="002F3D27"/>
    <w:rsid w:val="002F414B"/>
    <w:rsid w:val="002F443F"/>
    <w:rsid w:val="002F503E"/>
    <w:rsid w:val="002F5E45"/>
    <w:rsid w:val="002F5EB0"/>
    <w:rsid w:val="002F6201"/>
    <w:rsid w:val="002F6C1E"/>
    <w:rsid w:val="002F7B0F"/>
    <w:rsid w:val="003007EC"/>
    <w:rsid w:val="00301075"/>
    <w:rsid w:val="00301E5A"/>
    <w:rsid w:val="00301F71"/>
    <w:rsid w:val="00302733"/>
    <w:rsid w:val="00303B04"/>
    <w:rsid w:val="00304EED"/>
    <w:rsid w:val="0030600F"/>
    <w:rsid w:val="00306D2A"/>
    <w:rsid w:val="00307C8D"/>
    <w:rsid w:val="003108F4"/>
    <w:rsid w:val="003112C6"/>
    <w:rsid w:val="00311A4F"/>
    <w:rsid w:val="003127DE"/>
    <w:rsid w:val="00313332"/>
    <w:rsid w:val="00314078"/>
    <w:rsid w:val="00315905"/>
    <w:rsid w:val="00316559"/>
    <w:rsid w:val="0031724D"/>
    <w:rsid w:val="00317255"/>
    <w:rsid w:val="00317E8A"/>
    <w:rsid w:val="00320402"/>
    <w:rsid w:val="00320A64"/>
    <w:rsid w:val="00322398"/>
    <w:rsid w:val="00322450"/>
    <w:rsid w:val="003241CF"/>
    <w:rsid w:val="003246B5"/>
    <w:rsid w:val="003249CF"/>
    <w:rsid w:val="00324A20"/>
    <w:rsid w:val="003252FF"/>
    <w:rsid w:val="00325BAA"/>
    <w:rsid w:val="003267B5"/>
    <w:rsid w:val="00327501"/>
    <w:rsid w:val="00327B7B"/>
    <w:rsid w:val="00330196"/>
    <w:rsid w:val="00330E0E"/>
    <w:rsid w:val="0033161A"/>
    <w:rsid w:val="00331687"/>
    <w:rsid w:val="0033169F"/>
    <w:rsid w:val="00332152"/>
    <w:rsid w:val="003330D2"/>
    <w:rsid w:val="00333AE1"/>
    <w:rsid w:val="003348E6"/>
    <w:rsid w:val="00334C4D"/>
    <w:rsid w:val="00335092"/>
    <w:rsid w:val="00336085"/>
    <w:rsid w:val="0033739A"/>
    <w:rsid w:val="003378E0"/>
    <w:rsid w:val="00337961"/>
    <w:rsid w:val="00337C43"/>
    <w:rsid w:val="00340322"/>
    <w:rsid w:val="003407E0"/>
    <w:rsid w:val="00340A95"/>
    <w:rsid w:val="003410A6"/>
    <w:rsid w:val="00341363"/>
    <w:rsid w:val="003414AC"/>
    <w:rsid w:val="003414E6"/>
    <w:rsid w:val="00342070"/>
    <w:rsid w:val="0034232A"/>
    <w:rsid w:val="00342FE4"/>
    <w:rsid w:val="003447BB"/>
    <w:rsid w:val="00345865"/>
    <w:rsid w:val="00347A90"/>
    <w:rsid w:val="00347B40"/>
    <w:rsid w:val="00351B7A"/>
    <w:rsid w:val="003532C1"/>
    <w:rsid w:val="0035485A"/>
    <w:rsid w:val="00355779"/>
    <w:rsid w:val="00356185"/>
    <w:rsid w:val="003562B1"/>
    <w:rsid w:val="00357206"/>
    <w:rsid w:val="00357D78"/>
    <w:rsid w:val="00357FAE"/>
    <w:rsid w:val="00360380"/>
    <w:rsid w:val="00360AFA"/>
    <w:rsid w:val="0036137D"/>
    <w:rsid w:val="00361EB7"/>
    <w:rsid w:val="00362E15"/>
    <w:rsid w:val="0036346A"/>
    <w:rsid w:val="003648C1"/>
    <w:rsid w:val="00365D52"/>
    <w:rsid w:val="00366182"/>
    <w:rsid w:val="00366DBE"/>
    <w:rsid w:val="003675B8"/>
    <w:rsid w:val="00370DD4"/>
    <w:rsid w:val="003712A7"/>
    <w:rsid w:val="00371EFD"/>
    <w:rsid w:val="00372F8E"/>
    <w:rsid w:val="00373790"/>
    <w:rsid w:val="003741EF"/>
    <w:rsid w:val="003743F9"/>
    <w:rsid w:val="003745F9"/>
    <w:rsid w:val="00374940"/>
    <w:rsid w:val="003759D2"/>
    <w:rsid w:val="00376200"/>
    <w:rsid w:val="00376244"/>
    <w:rsid w:val="00377AD8"/>
    <w:rsid w:val="00380645"/>
    <w:rsid w:val="00380A1D"/>
    <w:rsid w:val="00380ECF"/>
    <w:rsid w:val="0038209A"/>
    <w:rsid w:val="00382598"/>
    <w:rsid w:val="00382CE7"/>
    <w:rsid w:val="0038330F"/>
    <w:rsid w:val="0038421B"/>
    <w:rsid w:val="00385B08"/>
    <w:rsid w:val="00385E91"/>
    <w:rsid w:val="0038606A"/>
    <w:rsid w:val="00386CF0"/>
    <w:rsid w:val="00386FEA"/>
    <w:rsid w:val="003902B2"/>
    <w:rsid w:val="0039061F"/>
    <w:rsid w:val="00390D19"/>
    <w:rsid w:val="003911AB"/>
    <w:rsid w:val="00391CE0"/>
    <w:rsid w:val="00393C8E"/>
    <w:rsid w:val="00394601"/>
    <w:rsid w:val="0039471C"/>
    <w:rsid w:val="00394A5D"/>
    <w:rsid w:val="00395B1D"/>
    <w:rsid w:val="00396106"/>
    <w:rsid w:val="0039610E"/>
    <w:rsid w:val="003964BF"/>
    <w:rsid w:val="003A0496"/>
    <w:rsid w:val="003A187E"/>
    <w:rsid w:val="003A27F4"/>
    <w:rsid w:val="003A3C43"/>
    <w:rsid w:val="003A3C57"/>
    <w:rsid w:val="003A417F"/>
    <w:rsid w:val="003A4790"/>
    <w:rsid w:val="003A485E"/>
    <w:rsid w:val="003A4B42"/>
    <w:rsid w:val="003A527A"/>
    <w:rsid w:val="003A6019"/>
    <w:rsid w:val="003A632E"/>
    <w:rsid w:val="003A71F1"/>
    <w:rsid w:val="003A7A63"/>
    <w:rsid w:val="003A7BFE"/>
    <w:rsid w:val="003B2C86"/>
    <w:rsid w:val="003B349D"/>
    <w:rsid w:val="003B3E94"/>
    <w:rsid w:val="003B42F4"/>
    <w:rsid w:val="003B63A0"/>
    <w:rsid w:val="003B640E"/>
    <w:rsid w:val="003B6423"/>
    <w:rsid w:val="003B66DC"/>
    <w:rsid w:val="003C1FD2"/>
    <w:rsid w:val="003C32BC"/>
    <w:rsid w:val="003C3722"/>
    <w:rsid w:val="003C4BC0"/>
    <w:rsid w:val="003C4C25"/>
    <w:rsid w:val="003C6480"/>
    <w:rsid w:val="003C7061"/>
    <w:rsid w:val="003D0C05"/>
    <w:rsid w:val="003D0D02"/>
    <w:rsid w:val="003D0D3E"/>
    <w:rsid w:val="003D1E49"/>
    <w:rsid w:val="003D2871"/>
    <w:rsid w:val="003D2B53"/>
    <w:rsid w:val="003D2C7F"/>
    <w:rsid w:val="003D3435"/>
    <w:rsid w:val="003D3507"/>
    <w:rsid w:val="003D40A7"/>
    <w:rsid w:val="003D4A67"/>
    <w:rsid w:val="003D51A2"/>
    <w:rsid w:val="003D529A"/>
    <w:rsid w:val="003D5A38"/>
    <w:rsid w:val="003D5CD7"/>
    <w:rsid w:val="003D5F18"/>
    <w:rsid w:val="003D79BC"/>
    <w:rsid w:val="003E06A3"/>
    <w:rsid w:val="003E0852"/>
    <w:rsid w:val="003E1C1F"/>
    <w:rsid w:val="003E1FEC"/>
    <w:rsid w:val="003E2564"/>
    <w:rsid w:val="003E366F"/>
    <w:rsid w:val="003E4D93"/>
    <w:rsid w:val="003E4E8A"/>
    <w:rsid w:val="003E65E7"/>
    <w:rsid w:val="003E68BB"/>
    <w:rsid w:val="003E6948"/>
    <w:rsid w:val="003E6FB6"/>
    <w:rsid w:val="003E7380"/>
    <w:rsid w:val="003F0153"/>
    <w:rsid w:val="003F0356"/>
    <w:rsid w:val="003F03FA"/>
    <w:rsid w:val="003F0B2B"/>
    <w:rsid w:val="003F1230"/>
    <w:rsid w:val="003F1BBF"/>
    <w:rsid w:val="003F2D46"/>
    <w:rsid w:val="003F4BED"/>
    <w:rsid w:val="003F62C0"/>
    <w:rsid w:val="003F6707"/>
    <w:rsid w:val="003F7001"/>
    <w:rsid w:val="003F7161"/>
    <w:rsid w:val="003F7288"/>
    <w:rsid w:val="00400E6B"/>
    <w:rsid w:val="00400EA4"/>
    <w:rsid w:val="004010E9"/>
    <w:rsid w:val="004022E4"/>
    <w:rsid w:val="00402E8A"/>
    <w:rsid w:val="00404333"/>
    <w:rsid w:val="00404A51"/>
    <w:rsid w:val="00404EFC"/>
    <w:rsid w:val="00405991"/>
    <w:rsid w:val="00405F19"/>
    <w:rsid w:val="00406721"/>
    <w:rsid w:val="00406CB6"/>
    <w:rsid w:val="0040735D"/>
    <w:rsid w:val="0040759C"/>
    <w:rsid w:val="00407F3D"/>
    <w:rsid w:val="004122AE"/>
    <w:rsid w:val="00413607"/>
    <w:rsid w:val="00413B37"/>
    <w:rsid w:val="004142F6"/>
    <w:rsid w:val="0041457D"/>
    <w:rsid w:val="00415BAE"/>
    <w:rsid w:val="0041605C"/>
    <w:rsid w:val="004165C2"/>
    <w:rsid w:val="00417263"/>
    <w:rsid w:val="00417356"/>
    <w:rsid w:val="0041797E"/>
    <w:rsid w:val="00423B43"/>
    <w:rsid w:val="00426C91"/>
    <w:rsid w:val="00426DB7"/>
    <w:rsid w:val="00427406"/>
    <w:rsid w:val="0042749C"/>
    <w:rsid w:val="004300C9"/>
    <w:rsid w:val="004307C2"/>
    <w:rsid w:val="00432731"/>
    <w:rsid w:val="004332C3"/>
    <w:rsid w:val="00436C66"/>
    <w:rsid w:val="00440A15"/>
    <w:rsid w:val="00440D99"/>
    <w:rsid w:val="004413C0"/>
    <w:rsid w:val="00441D48"/>
    <w:rsid w:val="00442F9E"/>
    <w:rsid w:val="00444596"/>
    <w:rsid w:val="00445C74"/>
    <w:rsid w:val="00446F15"/>
    <w:rsid w:val="0044706E"/>
    <w:rsid w:val="0044782F"/>
    <w:rsid w:val="00447B8F"/>
    <w:rsid w:val="00450A4A"/>
    <w:rsid w:val="00450D96"/>
    <w:rsid w:val="00453466"/>
    <w:rsid w:val="00454492"/>
    <w:rsid w:val="0045481D"/>
    <w:rsid w:val="00454EB1"/>
    <w:rsid w:val="0045524E"/>
    <w:rsid w:val="00456BCF"/>
    <w:rsid w:val="00457228"/>
    <w:rsid w:val="00457B89"/>
    <w:rsid w:val="00457D98"/>
    <w:rsid w:val="0046041C"/>
    <w:rsid w:val="0046072C"/>
    <w:rsid w:val="0046208F"/>
    <w:rsid w:val="00462248"/>
    <w:rsid w:val="00462781"/>
    <w:rsid w:val="00462F9A"/>
    <w:rsid w:val="00465C3A"/>
    <w:rsid w:val="004666FB"/>
    <w:rsid w:val="00467542"/>
    <w:rsid w:val="00467B7E"/>
    <w:rsid w:val="00467BA4"/>
    <w:rsid w:val="00467CF1"/>
    <w:rsid w:val="0047006D"/>
    <w:rsid w:val="00471BC8"/>
    <w:rsid w:val="004730AF"/>
    <w:rsid w:val="00477524"/>
    <w:rsid w:val="00477D29"/>
    <w:rsid w:val="00481C1F"/>
    <w:rsid w:val="00482208"/>
    <w:rsid w:val="00482644"/>
    <w:rsid w:val="0048312B"/>
    <w:rsid w:val="00483146"/>
    <w:rsid w:val="00483697"/>
    <w:rsid w:val="00483974"/>
    <w:rsid w:val="00484B2F"/>
    <w:rsid w:val="00484F80"/>
    <w:rsid w:val="004850C2"/>
    <w:rsid w:val="004859A6"/>
    <w:rsid w:val="0048701C"/>
    <w:rsid w:val="004871A0"/>
    <w:rsid w:val="004907E1"/>
    <w:rsid w:val="00490BE7"/>
    <w:rsid w:val="00490C98"/>
    <w:rsid w:val="0049419D"/>
    <w:rsid w:val="00495029"/>
    <w:rsid w:val="00495396"/>
    <w:rsid w:val="00495CD7"/>
    <w:rsid w:val="004962B8"/>
    <w:rsid w:val="00496687"/>
    <w:rsid w:val="00496C69"/>
    <w:rsid w:val="00496DBC"/>
    <w:rsid w:val="0049749D"/>
    <w:rsid w:val="004977D3"/>
    <w:rsid w:val="00497D68"/>
    <w:rsid w:val="004A17A5"/>
    <w:rsid w:val="004A1EEA"/>
    <w:rsid w:val="004A229B"/>
    <w:rsid w:val="004A255A"/>
    <w:rsid w:val="004A2B9D"/>
    <w:rsid w:val="004A325C"/>
    <w:rsid w:val="004A37A5"/>
    <w:rsid w:val="004A3806"/>
    <w:rsid w:val="004A3DC4"/>
    <w:rsid w:val="004A49F4"/>
    <w:rsid w:val="004A4A3E"/>
    <w:rsid w:val="004A4DB0"/>
    <w:rsid w:val="004A514F"/>
    <w:rsid w:val="004A68CA"/>
    <w:rsid w:val="004B00A8"/>
    <w:rsid w:val="004B0B2A"/>
    <w:rsid w:val="004B1351"/>
    <w:rsid w:val="004B2762"/>
    <w:rsid w:val="004B2DE8"/>
    <w:rsid w:val="004B330F"/>
    <w:rsid w:val="004B388C"/>
    <w:rsid w:val="004B45B7"/>
    <w:rsid w:val="004B4600"/>
    <w:rsid w:val="004B4E6F"/>
    <w:rsid w:val="004B5A7D"/>
    <w:rsid w:val="004B7EB6"/>
    <w:rsid w:val="004C17B4"/>
    <w:rsid w:val="004C4B62"/>
    <w:rsid w:val="004C68B8"/>
    <w:rsid w:val="004C7257"/>
    <w:rsid w:val="004C758F"/>
    <w:rsid w:val="004C77DC"/>
    <w:rsid w:val="004C7EE2"/>
    <w:rsid w:val="004D0229"/>
    <w:rsid w:val="004D3403"/>
    <w:rsid w:val="004D4782"/>
    <w:rsid w:val="004D48D6"/>
    <w:rsid w:val="004D4A6A"/>
    <w:rsid w:val="004D4D1B"/>
    <w:rsid w:val="004D6025"/>
    <w:rsid w:val="004D657F"/>
    <w:rsid w:val="004D72BC"/>
    <w:rsid w:val="004D78B4"/>
    <w:rsid w:val="004E1277"/>
    <w:rsid w:val="004E2452"/>
    <w:rsid w:val="004E3A16"/>
    <w:rsid w:val="004E4761"/>
    <w:rsid w:val="004E52BE"/>
    <w:rsid w:val="004E6C9C"/>
    <w:rsid w:val="004E75F5"/>
    <w:rsid w:val="004F04A5"/>
    <w:rsid w:val="004F0842"/>
    <w:rsid w:val="004F15C4"/>
    <w:rsid w:val="004F16E8"/>
    <w:rsid w:val="004F1DAD"/>
    <w:rsid w:val="004F2694"/>
    <w:rsid w:val="004F2FC4"/>
    <w:rsid w:val="004F37CA"/>
    <w:rsid w:val="004F3905"/>
    <w:rsid w:val="004F4274"/>
    <w:rsid w:val="004F441A"/>
    <w:rsid w:val="004F4C1C"/>
    <w:rsid w:val="004F530D"/>
    <w:rsid w:val="004F5466"/>
    <w:rsid w:val="004F6949"/>
    <w:rsid w:val="004F69EA"/>
    <w:rsid w:val="004F69ED"/>
    <w:rsid w:val="005008C7"/>
    <w:rsid w:val="00501399"/>
    <w:rsid w:val="00501DFB"/>
    <w:rsid w:val="00502E35"/>
    <w:rsid w:val="00503445"/>
    <w:rsid w:val="00503C4C"/>
    <w:rsid w:val="00504A53"/>
    <w:rsid w:val="0050536C"/>
    <w:rsid w:val="00505B63"/>
    <w:rsid w:val="00506693"/>
    <w:rsid w:val="005066A4"/>
    <w:rsid w:val="00507534"/>
    <w:rsid w:val="00507BC4"/>
    <w:rsid w:val="00507DDB"/>
    <w:rsid w:val="00510311"/>
    <w:rsid w:val="00511BDB"/>
    <w:rsid w:val="005128E4"/>
    <w:rsid w:val="00512A35"/>
    <w:rsid w:val="00513229"/>
    <w:rsid w:val="005137E5"/>
    <w:rsid w:val="005148F2"/>
    <w:rsid w:val="005152B7"/>
    <w:rsid w:val="00516BBE"/>
    <w:rsid w:val="00516E8A"/>
    <w:rsid w:val="00520FB1"/>
    <w:rsid w:val="00521909"/>
    <w:rsid w:val="005223AF"/>
    <w:rsid w:val="0052278F"/>
    <w:rsid w:val="00523977"/>
    <w:rsid w:val="00524268"/>
    <w:rsid w:val="00525278"/>
    <w:rsid w:val="00525560"/>
    <w:rsid w:val="00525F05"/>
    <w:rsid w:val="00526204"/>
    <w:rsid w:val="005267AC"/>
    <w:rsid w:val="00526CE1"/>
    <w:rsid w:val="00526F00"/>
    <w:rsid w:val="00527461"/>
    <w:rsid w:val="00530295"/>
    <w:rsid w:val="00530B2B"/>
    <w:rsid w:val="00531008"/>
    <w:rsid w:val="005313D3"/>
    <w:rsid w:val="0053187E"/>
    <w:rsid w:val="005325F6"/>
    <w:rsid w:val="00533D52"/>
    <w:rsid w:val="005346E1"/>
    <w:rsid w:val="00535135"/>
    <w:rsid w:val="005357A6"/>
    <w:rsid w:val="0053592E"/>
    <w:rsid w:val="00535FF9"/>
    <w:rsid w:val="0053654C"/>
    <w:rsid w:val="005366E5"/>
    <w:rsid w:val="005367D0"/>
    <w:rsid w:val="00536848"/>
    <w:rsid w:val="00536B9E"/>
    <w:rsid w:val="005401F2"/>
    <w:rsid w:val="00540AEC"/>
    <w:rsid w:val="005422EF"/>
    <w:rsid w:val="005430A6"/>
    <w:rsid w:val="00543705"/>
    <w:rsid w:val="005439C3"/>
    <w:rsid w:val="00544290"/>
    <w:rsid w:val="00544C49"/>
    <w:rsid w:val="005450D4"/>
    <w:rsid w:val="0054561F"/>
    <w:rsid w:val="005456B2"/>
    <w:rsid w:val="0054591A"/>
    <w:rsid w:val="0054678F"/>
    <w:rsid w:val="00547E58"/>
    <w:rsid w:val="00547EB7"/>
    <w:rsid w:val="00550141"/>
    <w:rsid w:val="0055160C"/>
    <w:rsid w:val="005531BB"/>
    <w:rsid w:val="00553EC6"/>
    <w:rsid w:val="005547A5"/>
    <w:rsid w:val="00554BAB"/>
    <w:rsid w:val="005557F2"/>
    <w:rsid w:val="00555A6E"/>
    <w:rsid w:val="00556470"/>
    <w:rsid w:val="00557C07"/>
    <w:rsid w:val="00562544"/>
    <w:rsid w:val="00562E4A"/>
    <w:rsid w:val="005633E7"/>
    <w:rsid w:val="0056432A"/>
    <w:rsid w:val="00567670"/>
    <w:rsid w:val="005679D3"/>
    <w:rsid w:val="005706EF"/>
    <w:rsid w:val="00570AF2"/>
    <w:rsid w:val="005723E1"/>
    <w:rsid w:val="0057402A"/>
    <w:rsid w:val="00574148"/>
    <w:rsid w:val="00574899"/>
    <w:rsid w:val="005755D5"/>
    <w:rsid w:val="005764DD"/>
    <w:rsid w:val="00576832"/>
    <w:rsid w:val="005771D0"/>
    <w:rsid w:val="0057761C"/>
    <w:rsid w:val="0058022B"/>
    <w:rsid w:val="00582750"/>
    <w:rsid w:val="0058343A"/>
    <w:rsid w:val="0058420D"/>
    <w:rsid w:val="00584C28"/>
    <w:rsid w:val="00585DED"/>
    <w:rsid w:val="00585FB5"/>
    <w:rsid w:val="00587964"/>
    <w:rsid w:val="0059066D"/>
    <w:rsid w:val="00590C43"/>
    <w:rsid w:val="005910C0"/>
    <w:rsid w:val="005916E2"/>
    <w:rsid w:val="0059191A"/>
    <w:rsid w:val="00591B96"/>
    <w:rsid w:val="00591F60"/>
    <w:rsid w:val="005921FF"/>
    <w:rsid w:val="005937E2"/>
    <w:rsid w:val="00594CE1"/>
    <w:rsid w:val="00596514"/>
    <w:rsid w:val="0059670F"/>
    <w:rsid w:val="00596ABE"/>
    <w:rsid w:val="00596AD3"/>
    <w:rsid w:val="00596C83"/>
    <w:rsid w:val="00596F42"/>
    <w:rsid w:val="0059770B"/>
    <w:rsid w:val="005A0410"/>
    <w:rsid w:val="005A0E69"/>
    <w:rsid w:val="005A2E9B"/>
    <w:rsid w:val="005A482E"/>
    <w:rsid w:val="005A6205"/>
    <w:rsid w:val="005A6D0E"/>
    <w:rsid w:val="005A6E50"/>
    <w:rsid w:val="005A734E"/>
    <w:rsid w:val="005B0001"/>
    <w:rsid w:val="005B222D"/>
    <w:rsid w:val="005B2BA8"/>
    <w:rsid w:val="005B3DEC"/>
    <w:rsid w:val="005B4049"/>
    <w:rsid w:val="005B52B0"/>
    <w:rsid w:val="005B53DA"/>
    <w:rsid w:val="005B67DE"/>
    <w:rsid w:val="005B6806"/>
    <w:rsid w:val="005B711D"/>
    <w:rsid w:val="005C00F9"/>
    <w:rsid w:val="005C05FA"/>
    <w:rsid w:val="005C164F"/>
    <w:rsid w:val="005C1853"/>
    <w:rsid w:val="005C1A8D"/>
    <w:rsid w:val="005C1D8E"/>
    <w:rsid w:val="005C207A"/>
    <w:rsid w:val="005C23BD"/>
    <w:rsid w:val="005C2BA2"/>
    <w:rsid w:val="005C2E02"/>
    <w:rsid w:val="005C3149"/>
    <w:rsid w:val="005C4011"/>
    <w:rsid w:val="005C417C"/>
    <w:rsid w:val="005C4225"/>
    <w:rsid w:val="005C4AF4"/>
    <w:rsid w:val="005C7143"/>
    <w:rsid w:val="005D0AC5"/>
    <w:rsid w:val="005D0FBF"/>
    <w:rsid w:val="005D1076"/>
    <w:rsid w:val="005D2915"/>
    <w:rsid w:val="005D50AD"/>
    <w:rsid w:val="005D55A5"/>
    <w:rsid w:val="005D58E1"/>
    <w:rsid w:val="005D5DED"/>
    <w:rsid w:val="005D6A03"/>
    <w:rsid w:val="005D6AC4"/>
    <w:rsid w:val="005D6B2C"/>
    <w:rsid w:val="005D7191"/>
    <w:rsid w:val="005D7280"/>
    <w:rsid w:val="005D7C27"/>
    <w:rsid w:val="005E09BC"/>
    <w:rsid w:val="005E1DA5"/>
    <w:rsid w:val="005E2BDE"/>
    <w:rsid w:val="005E330F"/>
    <w:rsid w:val="005E4A95"/>
    <w:rsid w:val="005E5196"/>
    <w:rsid w:val="005E5258"/>
    <w:rsid w:val="005E5419"/>
    <w:rsid w:val="005E6C0C"/>
    <w:rsid w:val="005E6EE3"/>
    <w:rsid w:val="005E74C5"/>
    <w:rsid w:val="005E7642"/>
    <w:rsid w:val="005F0F33"/>
    <w:rsid w:val="005F1C54"/>
    <w:rsid w:val="005F2A0D"/>
    <w:rsid w:val="005F32A0"/>
    <w:rsid w:val="005F3F11"/>
    <w:rsid w:val="005F5456"/>
    <w:rsid w:val="005F73BE"/>
    <w:rsid w:val="005F7C35"/>
    <w:rsid w:val="0060040E"/>
    <w:rsid w:val="006005C1"/>
    <w:rsid w:val="00600A96"/>
    <w:rsid w:val="00600DEB"/>
    <w:rsid w:val="00600EE3"/>
    <w:rsid w:val="00602146"/>
    <w:rsid w:val="00602B9B"/>
    <w:rsid w:val="0060488D"/>
    <w:rsid w:val="00604967"/>
    <w:rsid w:val="00604B83"/>
    <w:rsid w:val="0060625A"/>
    <w:rsid w:val="00607F83"/>
    <w:rsid w:val="006112EF"/>
    <w:rsid w:val="00613027"/>
    <w:rsid w:val="00613120"/>
    <w:rsid w:val="00613A08"/>
    <w:rsid w:val="0061412F"/>
    <w:rsid w:val="00614153"/>
    <w:rsid w:val="00614AB3"/>
    <w:rsid w:val="00614AE8"/>
    <w:rsid w:val="00615073"/>
    <w:rsid w:val="0061546B"/>
    <w:rsid w:val="00616320"/>
    <w:rsid w:val="00617156"/>
    <w:rsid w:val="006206FF"/>
    <w:rsid w:val="00620A30"/>
    <w:rsid w:val="00620B75"/>
    <w:rsid w:val="006225B7"/>
    <w:rsid w:val="00623324"/>
    <w:rsid w:val="006238CB"/>
    <w:rsid w:val="006247DB"/>
    <w:rsid w:val="00624E66"/>
    <w:rsid w:val="00626360"/>
    <w:rsid w:val="006263C9"/>
    <w:rsid w:val="00626A1D"/>
    <w:rsid w:val="00627A51"/>
    <w:rsid w:val="00627C9F"/>
    <w:rsid w:val="006307DF"/>
    <w:rsid w:val="00630B42"/>
    <w:rsid w:val="00630C75"/>
    <w:rsid w:val="00630F01"/>
    <w:rsid w:val="00630F7D"/>
    <w:rsid w:val="006311DA"/>
    <w:rsid w:val="006311E9"/>
    <w:rsid w:val="00632354"/>
    <w:rsid w:val="00632429"/>
    <w:rsid w:val="00632BF2"/>
    <w:rsid w:val="00633261"/>
    <w:rsid w:val="00634F12"/>
    <w:rsid w:val="00636406"/>
    <w:rsid w:val="0063652A"/>
    <w:rsid w:val="00636E0C"/>
    <w:rsid w:val="00636F4A"/>
    <w:rsid w:val="00637539"/>
    <w:rsid w:val="00637B7B"/>
    <w:rsid w:val="00637E84"/>
    <w:rsid w:val="00640173"/>
    <w:rsid w:val="00640AC7"/>
    <w:rsid w:val="00640D0A"/>
    <w:rsid w:val="006418C1"/>
    <w:rsid w:val="00641FF1"/>
    <w:rsid w:val="006420B7"/>
    <w:rsid w:val="00642810"/>
    <w:rsid w:val="00643F29"/>
    <w:rsid w:val="00643F66"/>
    <w:rsid w:val="006458AD"/>
    <w:rsid w:val="00646F91"/>
    <w:rsid w:val="0064712F"/>
    <w:rsid w:val="0064793C"/>
    <w:rsid w:val="00650252"/>
    <w:rsid w:val="00650FA3"/>
    <w:rsid w:val="00651202"/>
    <w:rsid w:val="00651D1D"/>
    <w:rsid w:val="00652333"/>
    <w:rsid w:val="006549A4"/>
    <w:rsid w:val="00656FE7"/>
    <w:rsid w:val="0065765B"/>
    <w:rsid w:val="00657977"/>
    <w:rsid w:val="006605AC"/>
    <w:rsid w:val="00662F5D"/>
    <w:rsid w:val="006634C1"/>
    <w:rsid w:val="006649EE"/>
    <w:rsid w:val="00664C08"/>
    <w:rsid w:val="00664DDE"/>
    <w:rsid w:val="0066618E"/>
    <w:rsid w:val="00666536"/>
    <w:rsid w:val="006666D9"/>
    <w:rsid w:val="00666AEF"/>
    <w:rsid w:val="00667E8D"/>
    <w:rsid w:val="0067472A"/>
    <w:rsid w:val="00677938"/>
    <w:rsid w:val="0068009E"/>
    <w:rsid w:val="00683305"/>
    <w:rsid w:val="00684434"/>
    <w:rsid w:val="006847BC"/>
    <w:rsid w:val="006849BF"/>
    <w:rsid w:val="00685184"/>
    <w:rsid w:val="00687432"/>
    <w:rsid w:val="006874B2"/>
    <w:rsid w:val="00687725"/>
    <w:rsid w:val="0069244C"/>
    <w:rsid w:val="00692996"/>
    <w:rsid w:val="00692A55"/>
    <w:rsid w:val="0069578C"/>
    <w:rsid w:val="00695D69"/>
    <w:rsid w:val="006972FB"/>
    <w:rsid w:val="006976DF"/>
    <w:rsid w:val="00697FD3"/>
    <w:rsid w:val="006A0548"/>
    <w:rsid w:val="006A0E18"/>
    <w:rsid w:val="006A0F00"/>
    <w:rsid w:val="006A0F77"/>
    <w:rsid w:val="006A11FD"/>
    <w:rsid w:val="006A17D2"/>
    <w:rsid w:val="006A3B33"/>
    <w:rsid w:val="006A43E5"/>
    <w:rsid w:val="006A508B"/>
    <w:rsid w:val="006A538E"/>
    <w:rsid w:val="006A58D1"/>
    <w:rsid w:val="006A5D1A"/>
    <w:rsid w:val="006A6E1A"/>
    <w:rsid w:val="006A70B4"/>
    <w:rsid w:val="006A73E6"/>
    <w:rsid w:val="006A7408"/>
    <w:rsid w:val="006A7764"/>
    <w:rsid w:val="006B0169"/>
    <w:rsid w:val="006B130C"/>
    <w:rsid w:val="006B17B3"/>
    <w:rsid w:val="006B1A88"/>
    <w:rsid w:val="006B248C"/>
    <w:rsid w:val="006B2623"/>
    <w:rsid w:val="006B265D"/>
    <w:rsid w:val="006B295E"/>
    <w:rsid w:val="006B2D5C"/>
    <w:rsid w:val="006B4324"/>
    <w:rsid w:val="006B544B"/>
    <w:rsid w:val="006B6C59"/>
    <w:rsid w:val="006B6FFA"/>
    <w:rsid w:val="006C0F5D"/>
    <w:rsid w:val="006C1815"/>
    <w:rsid w:val="006C2346"/>
    <w:rsid w:val="006C2B38"/>
    <w:rsid w:val="006C4233"/>
    <w:rsid w:val="006C4596"/>
    <w:rsid w:val="006C4EB1"/>
    <w:rsid w:val="006C6E31"/>
    <w:rsid w:val="006C7183"/>
    <w:rsid w:val="006C7E62"/>
    <w:rsid w:val="006D0195"/>
    <w:rsid w:val="006D0424"/>
    <w:rsid w:val="006D07D4"/>
    <w:rsid w:val="006D2838"/>
    <w:rsid w:val="006D2C28"/>
    <w:rsid w:val="006D48BB"/>
    <w:rsid w:val="006D4ECF"/>
    <w:rsid w:val="006D6E36"/>
    <w:rsid w:val="006D7976"/>
    <w:rsid w:val="006D7DD7"/>
    <w:rsid w:val="006E00AB"/>
    <w:rsid w:val="006E0166"/>
    <w:rsid w:val="006E1163"/>
    <w:rsid w:val="006E18B8"/>
    <w:rsid w:val="006E1FCB"/>
    <w:rsid w:val="006E35A0"/>
    <w:rsid w:val="006E4B61"/>
    <w:rsid w:val="006E4CCE"/>
    <w:rsid w:val="006E5703"/>
    <w:rsid w:val="006E5C58"/>
    <w:rsid w:val="006E6048"/>
    <w:rsid w:val="006E67F6"/>
    <w:rsid w:val="006E6C78"/>
    <w:rsid w:val="006E6F1E"/>
    <w:rsid w:val="006E7B34"/>
    <w:rsid w:val="006E7EA4"/>
    <w:rsid w:val="006F1AEB"/>
    <w:rsid w:val="006F2165"/>
    <w:rsid w:val="006F24B4"/>
    <w:rsid w:val="006F3590"/>
    <w:rsid w:val="006F374D"/>
    <w:rsid w:val="006F672E"/>
    <w:rsid w:val="006F7488"/>
    <w:rsid w:val="0070045F"/>
    <w:rsid w:val="00700471"/>
    <w:rsid w:val="00700C65"/>
    <w:rsid w:val="00701610"/>
    <w:rsid w:val="00701B24"/>
    <w:rsid w:val="00702565"/>
    <w:rsid w:val="0070267B"/>
    <w:rsid w:val="00702A7C"/>
    <w:rsid w:val="00702DE6"/>
    <w:rsid w:val="00702EA5"/>
    <w:rsid w:val="00703F90"/>
    <w:rsid w:val="0070404E"/>
    <w:rsid w:val="00704098"/>
    <w:rsid w:val="0070415B"/>
    <w:rsid w:val="00705C9E"/>
    <w:rsid w:val="0070603C"/>
    <w:rsid w:val="00706128"/>
    <w:rsid w:val="00706591"/>
    <w:rsid w:val="00706698"/>
    <w:rsid w:val="00707486"/>
    <w:rsid w:val="00707BAF"/>
    <w:rsid w:val="00707E8E"/>
    <w:rsid w:val="00710ED5"/>
    <w:rsid w:val="007113D7"/>
    <w:rsid w:val="00713C3B"/>
    <w:rsid w:val="00715928"/>
    <w:rsid w:val="00716BEC"/>
    <w:rsid w:val="00716D62"/>
    <w:rsid w:val="00717B70"/>
    <w:rsid w:val="0072003B"/>
    <w:rsid w:val="007206E9"/>
    <w:rsid w:val="0072111D"/>
    <w:rsid w:val="0072130B"/>
    <w:rsid w:val="0072335A"/>
    <w:rsid w:val="007237C3"/>
    <w:rsid w:val="0072472F"/>
    <w:rsid w:val="007247E2"/>
    <w:rsid w:val="00725456"/>
    <w:rsid w:val="00727D80"/>
    <w:rsid w:val="00730731"/>
    <w:rsid w:val="00731D33"/>
    <w:rsid w:val="00732731"/>
    <w:rsid w:val="00733795"/>
    <w:rsid w:val="00733A64"/>
    <w:rsid w:val="007340EA"/>
    <w:rsid w:val="007359CB"/>
    <w:rsid w:val="007361FA"/>
    <w:rsid w:val="00737A15"/>
    <w:rsid w:val="007400D8"/>
    <w:rsid w:val="007413C4"/>
    <w:rsid w:val="00741D4C"/>
    <w:rsid w:val="00742AC8"/>
    <w:rsid w:val="007433B0"/>
    <w:rsid w:val="007451C8"/>
    <w:rsid w:val="0074535C"/>
    <w:rsid w:val="0074572F"/>
    <w:rsid w:val="0074581C"/>
    <w:rsid w:val="00745899"/>
    <w:rsid w:val="00750078"/>
    <w:rsid w:val="007502AC"/>
    <w:rsid w:val="00750BB6"/>
    <w:rsid w:val="0075164B"/>
    <w:rsid w:val="007538FC"/>
    <w:rsid w:val="00754A2A"/>
    <w:rsid w:val="00754E95"/>
    <w:rsid w:val="00755962"/>
    <w:rsid w:val="00755F05"/>
    <w:rsid w:val="007561AD"/>
    <w:rsid w:val="007570FA"/>
    <w:rsid w:val="007571F8"/>
    <w:rsid w:val="00757CB9"/>
    <w:rsid w:val="00757F66"/>
    <w:rsid w:val="007606B3"/>
    <w:rsid w:val="007607C4"/>
    <w:rsid w:val="007607EC"/>
    <w:rsid w:val="00761A58"/>
    <w:rsid w:val="00762042"/>
    <w:rsid w:val="00762A2F"/>
    <w:rsid w:val="007649AF"/>
    <w:rsid w:val="00765584"/>
    <w:rsid w:val="00765CB7"/>
    <w:rsid w:val="0076643F"/>
    <w:rsid w:val="00771045"/>
    <w:rsid w:val="00771205"/>
    <w:rsid w:val="0077262D"/>
    <w:rsid w:val="00772E07"/>
    <w:rsid w:val="00773C5A"/>
    <w:rsid w:val="007744CC"/>
    <w:rsid w:val="007747CD"/>
    <w:rsid w:val="00776DEB"/>
    <w:rsid w:val="007771C5"/>
    <w:rsid w:val="007776FF"/>
    <w:rsid w:val="0078069F"/>
    <w:rsid w:val="00781C89"/>
    <w:rsid w:val="007820BB"/>
    <w:rsid w:val="00782B0D"/>
    <w:rsid w:val="00782E68"/>
    <w:rsid w:val="0078426B"/>
    <w:rsid w:val="00784600"/>
    <w:rsid w:val="00784993"/>
    <w:rsid w:val="00784DE5"/>
    <w:rsid w:val="00784FEC"/>
    <w:rsid w:val="0078587E"/>
    <w:rsid w:val="0078595F"/>
    <w:rsid w:val="00785F8D"/>
    <w:rsid w:val="00786501"/>
    <w:rsid w:val="00790499"/>
    <w:rsid w:val="007928DA"/>
    <w:rsid w:val="00795940"/>
    <w:rsid w:val="00795E01"/>
    <w:rsid w:val="00796E7A"/>
    <w:rsid w:val="007977A5"/>
    <w:rsid w:val="007A13D7"/>
    <w:rsid w:val="007A17C8"/>
    <w:rsid w:val="007A18EB"/>
    <w:rsid w:val="007A2423"/>
    <w:rsid w:val="007A2EC7"/>
    <w:rsid w:val="007A2F70"/>
    <w:rsid w:val="007A3293"/>
    <w:rsid w:val="007A3478"/>
    <w:rsid w:val="007A4240"/>
    <w:rsid w:val="007A4980"/>
    <w:rsid w:val="007A57A6"/>
    <w:rsid w:val="007A6148"/>
    <w:rsid w:val="007A6F2F"/>
    <w:rsid w:val="007A71E9"/>
    <w:rsid w:val="007A7F31"/>
    <w:rsid w:val="007B0563"/>
    <w:rsid w:val="007B09F1"/>
    <w:rsid w:val="007B19A1"/>
    <w:rsid w:val="007B19FE"/>
    <w:rsid w:val="007B1B6A"/>
    <w:rsid w:val="007B2769"/>
    <w:rsid w:val="007B392C"/>
    <w:rsid w:val="007B3C72"/>
    <w:rsid w:val="007B430B"/>
    <w:rsid w:val="007B4826"/>
    <w:rsid w:val="007B4C00"/>
    <w:rsid w:val="007B5867"/>
    <w:rsid w:val="007B58FD"/>
    <w:rsid w:val="007B6279"/>
    <w:rsid w:val="007B64D9"/>
    <w:rsid w:val="007B6C22"/>
    <w:rsid w:val="007B6CFC"/>
    <w:rsid w:val="007C0E58"/>
    <w:rsid w:val="007C10AC"/>
    <w:rsid w:val="007C16AB"/>
    <w:rsid w:val="007C31E5"/>
    <w:rsid w:val="007C3334"/>
    <w:rsid w:val="007C50F6"/>
    <w:rsid w:val="007C52BB"/>
    <w:rsid w:val="007C5476"/>
    <w:rsid w:val="007C58E8"/>
    <w:rsid w:val="007C7402"/>
    <w:rsid w:val="007C757E"/>
    <w:rsid w:val="007C798F"/>
    <w:rsid w:val="007C7B95"/>
    <w:rsid w:val="007D0207"/>
    <w:rsid w:val="007D0309"/>
    <w:rsid w:val="007D06CB"/>
    <w:rsid w:val="007D2B98"/>
    <w:rsid w:val="007D2FEE"/>
    <w:rsid w:val="007D3E9B"/>
    <w:rsid w:val="007D4C93"/>
    <w:rsid w:val="007D4FA5"/>
    <w:rsid w:val="007D69AC"/>
    <w:rsid w:val="007E13CE"/>
    <w:rsid w:val="007E1856"/>
    <w:rsid w:val="007E2E12"/>
    <w:rsid w:val="007E42C4"/>
    <w:rsid w:val="007E5338"/>
    <w:rsid w:val="007E5577"/>
    <w:rsid w:val="007E6DAC"/>
    <w:rsid w:val="007F05E6"/>
    <w:rsid w:val="007F074A"/>
    <w:rsid w:val="007F203A"/>
    <w:rsid w:val="007F3174"/>
    <w:rsid w:val="007F410D"/>
    <w:rsid w:val="007F42BF"/>
    <w:rsid w:val="007F4444"/>
    <w:rsid w:val="007F4A54"/>
    <w:rsid w:val="007F4B82"/>
    <w:rsid w:val="007F4F2C"/>
    <w:rsid w:val="007F4FE2"/>
    <w:rsid w:val="00800983"/>
    <w:rsid w:val="00800E57"/>
    <w:rsid w:val="00801B96"/>
    <w:rsid w:val="00803F1C"/>
    <w:rsid w:val="00805CC4"/>
    <w:rsid w:val="0080600E"/>
    <w:rsid w:val="00806E7A"/>
    <w:rsid w:val="0080700A"/>
    <w:rsid w:val="008116A0"/>
    <w:rsid w:val="0081181A"/>
    <w:rsid w:val="0081257B"/>
    <w:rsid w:val="00812EAF"/>
    <w:rsid w:val="0081621E"/>
    <w:rsid w:val="00817612"/>
    <w:rsid w:val="00817D2F"/>
    <w:rsid w:val="00820D73"/>
    <w:rsid w:val="00821067"/>
    <w:rsid w:val="008215C0"/>
    <w:rsid w:val="008224D1"/>
    <w:rsid w:val="008236BC"/>
    <w:rsid w:val="00823942"/>
    <w:rsid w:val="00823A91"/>
    <w:rsid w:val="00824520"/>
    <w:rsid w:val="00825B7F"/>
    <w:rsid w:val="00827DB7"/>
    <w:rsid w:val="00830E88"/>
    <w:rsid w:val="00835F5A"/>
    <w:rsid w:val="00836BBB"/>
    <w:rsid w:val="00837060"/>
    <w:rsid w:val="0083716D"/>
    <w:rsid w:val="008371F0"/>
    <w:rsid w:val="008373B6"/>
    <w:rsid w:val="00837ACD"/>
    <w:rsid w:val="00837C45"/>
    <w:rsid w:val="008414A3"/>
    <w:rsid w:val="008426FE"/>
    <w:rsid w:val="00845C1A"/>
    <w:rsid w:val="008461F4"/>
    <w:rsid w:val="00846865"/>
    <w:rsid w:val="008472FB"/>
    <w:rsid w:val="00847A8B"/>
    <w:rsid w:val="00847B26"/>
    <w:rsid w:val="008509CC"/>
    <w:rsid w:val="00853419"/>
    <w:rsid w:val="00854FE3"/>
    <w:rsid w:val="008560E1"/>
    <w:rsid w:val="00860233"/>
    <w:rsid w:val="0086147D"/>
    <w:rsid w:val="00861972"/>
    <w:rsid w:val="00861EC2"/>
    <w:rsid w:val="008628FD"/>
    <w:rsid w:val="00864785"/>
    <w:rsid w:val="00865070"/>
    <w:rsid w:val="00865368"/>
    <w:rsid w:val="00865C9B"/>
    <w:rsid w:val="00866D7E"/>
    <w:rsid w:val="008678EF"/>
    <w:rsid w:val="0087014C"/>
    <w:rsid w:val="00871372"/>
    <w:rsid w:val="00871EBE"/>
    <w:rsid w:val="008741A2"/>
    <w:rsid w:val="00874BEE"/>
    <w:rsid w:val="00875ABB"/>
    <w:rsid w:val="00875EC6"/>
    <w:rsid w:val="00876085"/>
    <w:rsid w:val="00877E1B"/>
    <w:rsid w:val="00880B21"/>
    <w:rsid w:val="00880F95"/>
    <w:rsid w:val="00882952"/>
    <w:rsid w:val="00883EA4"/>
    <w:rsid w:val="00884270"/>
    <w:rsid w:val="008869BA"/>
    <w:rsid w:val="00886A37"/>
    <w:rsid w:val="00887B7D"/>
    <w:rsid w:val="008903D5"/>
    <w:rsid w:val="00890879"/>
    <w:rsid w:val="0089156D"/>
    <w:rsid w:val="008917C2"/>
    <w:rsid w:val="00892B81"/>
    <w:rsid w:val="00893DBC"/>
    <w:rsid w:val="00893E24"/>
    <w:rsid w:val="00893E44"/>
    <w:rsid w:val="008945B4"/>
    <w:rsid w:val="0089491C"/>
    <w:rsid w:val="0089514B"/>
    <w:rsid w:val="00896741"/>
    <w:rsid w:val="008969D3"/>
    <w:rsid w:val="008971D8"/>
    <w:rsid w:val="00897E12"/>
    <w:rsid w:val="008A065A"/>
    <w:rsid w:val="008A0FFC"/>
    <w:rsid w:val="008A17A0"/>
    <w:rsid w:val="008A1C4B"/>
    <w:rsid w:val="008A2599"/>
    <w:rsid w:val="008A31DC"/>
    <w:rsid w:val="008A3434"/>
    <w:rsid w:val="008A36FA"/>
    <w:rsid w:val="008A4FAC"/>
    <w:rsid w:val="008A5A80"/>
    <w:rsid w:val="008A5BF4"/>
    <w:rsid w:val="008A67CF"/>
    <w:rsid w:val="008A6DA2"/>
    <w:rsid w:val="008A7F97"/>
    <w:rsid w:val="008A7FC7"/>
    <w:rsid w:val="008B0EE7"/>
    <w:rsid w:val="008B14CB"/>
    <w:rsid w:val="008B24D5"/>
    <w:rsid w:val="008B25FC"/>
    <w:rsid w:val="008B270E"/>
    <w:rsid w:val="008B2A56"/>
    <w:rsid w:val="008B2DA9"/>
    <w:rsid w:val="008B3466"/>
    <w:rsid w:val="008B39D0"/>
    <w:rsid w:val="008B44C5"/>
    <w:rsid w:val="008B5124"/>
    <w:rsid w:val="008C00EE"/>
    <w:rsid w:val="008C2789"/>
    <w:rsid w:val="008C2DF6"/>
    <w:rsid w:val="008C3743"/>
    <w:rsid w:val="008C458F"/>
    <w:rsid w:val="008C606A"/>
    <w:rsid w:val="008C6FC4"/>
    <w:rsid w:val="008C702E"/>
    <w:rsid w:val="008C77CF"/>
    <w:rsid w:val="008D0556"/>
    <w:rsid w:val="008D307A"/>
    <w:rsid w:val="008D43BA"/>
    <w:rsid w:val="008D4B63"/>
    <w:rsid w:val="008D5E94"/>
    <w:rsid w:val="008D6249"/>
    <w:rsid w:val="008D7317"/>
    <w:rsid w:val="008D7DF4"/>
    <w:rsid w:val="008E10AE"/>
    <w:rsid w:val="008E25E3"/>
    <w:rsid w:val="008E3759"/>
    <w:rsid w:val="008E53E4"/>
    <w:rsid w:val="008E626B"/>
    <w:rsid w:val="008E71E6"/>
    <w:rsid w:val="008F019F"/>
    <w:rsid w:val="008F298E"/>
    <w:rsid w:val="008F2A35"/>
    <w:rsid w:val="008F2A73"/>
    <w:rsid w:val="008F2E03"/>
    <w:rsid w:val="008F2E1C"/>
    <w:rsid w:val="008F3BF9"/>
    <w:rsid w:val="008F3E4A"/>
    <w:rsid w:val="008F4101"/>
    <w:rsid w:val="008F4522"/>
    <w:rsid w:val="008F49E6"/>
    <w:rsid w:val="008F559D"/>
    <w:rsid w:val="008F7B4C"/>
    <w:rsid w:val="00901C6D"/>
    <w:rsid w:val="00901CF7"/>
    <w:rsid w:val="009041DC"/>
    <w:rsid w:val="00904206"/>
    <w:rsid w:val="009047EE"/>
    <w:rsid w:val="00904B4B"/>
    <w:rsid w:val="0090668D"/>
    <w:rsid w:val="009104B4"/>
    <w:rsid w:val="00910ACC"/>
    <w:rsid w:val="00912171"/>
    <w:rsid w:val="009123E9"/>
    <w:rsid w:val="00912642"/>
    <w:rsid w:val="00915CDE"/>
    <w:rsid w:val="00915EFB"/>
    <w:rsid w:val="00915FDE"/>
    <w:rsid w:val="0091677E"/>
    <w:rsid w:val="0091728F"/>
    <w:rsid w:val="0091789D"/>
    <w:rsid w:val="0092043C"/>
    <w:rsid w:val="00921023"/>
    <w:rsid w:val="00922A9F"/>
    <w:rsid w:val="00923920"/>
    <w:rsid w:val="00924F0A"/>
    <w:rsid w:val="00925FCD"/>
    <w:rsid w:val="00927B0B"/>
    <w:rsid w:val="0093035E"/>
    <w:rsid w:val="00930ED0"/>
    <w:rsid w:val="009322FE"/>
    <w:rsid w:val="009330D5"/>
    <w:rsid w:val="00933D8A"/>
    <w:rsid w:val="0093441A"/>
    <w:rsid w:val="00934829"/>
    <w:rsid w:val="009356F2"/>
    <w:rsid w:val="00935735"/>
    <w:rsid w:val="009359E3"/>
    <w:rsid w:val="00935A29"/>
    <w:rsid w:val="00936C4F"/>
    <w:rsid w:val="00940132"/>
    <w:rsid w:val="009409F7"/>
    <w:rsid w:val="009412E0"/>
    <w:rsid w:val="0094199B"/>
    <w:rsid w:val="00942AA6"/>
    <w:rsid w:val="00942BBC"/>
    <w:rsid w:val="00943244"/>
    <w:rsid w:val="009435DC"/>
    <w:rsid w:val="009452EA"/>
    <w:rsid w:val="0094702E"/>
    <w:rsid w:val="00950D77"/>
    <w:rsid w:val="00951A16"/>
    <w:rsid w:val="009526C0"/>
    <w:rsid w:val="00952CAA"/>
    <w:rsid w:val="0095466D"/>
    <w:rsid w:val="00954BF7"/>
    <w:rsid w:val="00954F7C"/>
    <w:rsid w:val="00955093"/>
    <w:rsid w:val="009554F0"/>
    <w:rsid w:val="00955EA3"/>
    <w:rsid w:val="0095641C"/>
    <w:rsid w:val="00957A32"/>
    <w:rsid w:val="00957F72"/>
    <w:rsid w:val="00960555"/>
    <w:rsid w:val="00963233"/>
    <w:rsid w:val="00964E8A"/>
    <w:rsid w:val="009653A0"/>
    <w:rsid w:val="00965F42"/>
    <w:rsid w:val="009668D9"/>
    <w:rsid w:val="009668E5"/>
    <w:rsid w:val="0096706E"/>
    <w:rsid w:val="00967ECF"/>
    <w:rsid w:val="009700D5"/>
    <w:rsid w:val="009714F6"/>
    <w:rsid w:val="00972367"/>
    <w:rsid w:val="009724C3"/>
    <w:rsid w:val="00973675"/>
    <w:rsid w:val="00973E1D"/>
    <w:rsid w:val="009753D7"/>
    <w:rsid w:val="009810A8"/>
    <w:rsid w:val="00981FBA"/>
    <w:rsid w:val="009828B0"/>
    <w:rsid w:val="00982E24"/>
    <w:rsid w:val="00983AF6"/>
    <w:rsid w:val="009843A2"/>
    <w:rsid w:val="00986129"/>
    <w:rsid w:val="00986662"/>
    <w:rsid w:val="00986AEE"/>
    <w:rsid w:val="009879D3"/>
    <w:rsid w:val="00991011"/>
    <w:rsid w:val="009937A7"/>
    <w:rsid w:val="009967AF"/>
    <w:rsid w:val="0099714E"/>
    <w:rsid w:val="00997E99"/>
    <w:rsid w:val="00997FE7"/>
    <w:rsid w:val="009A019F"/>
    <w:rsid w:val="009A03E7"/>
    <w:rsid w:val="009A0816"/>
    <w:rsid w:val="009A0B09"/>
    <w:rsid w:val="009A0F04"/>
    <w:rsid w:val="009A1A5D"/>
    <w:rsid w:val="009A1D2A"/>
    <w:rsid w:val="009A28FA"/>
    <w:rsid w:val="009A6130"/>
    <w:rsid w:val="009A6164"/>
    <w:rsid w:val="009B07BE"/>
    <w:rsid w:val="009B1206"/>
    <w:rsid w:val="009B1525"/>
    <w:rsid w:val="009B192A"/>
    <w:rsid w:val="009B26C8"/>
    <w:rsid w:val="009B2F9E"/>
    <w:rsid w:val="009B351F"/>
    <w:rsid w:val="009B381B"/>
    <w:rsid w:val="009B5129"/>
    <w:rsid w:val="009B541A"/>
    <w:rsid w:val="009B61B2"/>
    <w:rsid w:val="009B74A4"/>
    <w:rsid w:val="009C15A1"/>
    <w:rsid w:val="009C1615"/>
    <w:rsid w:val="009C1691"/>
    <w:rsid w:val="009C1877"/>
    <w:rsid w:val="009C1D8B"/>
    <w:rsid w:val="009C2F9F"/>
    <w:rsid w:val="009C458A"/>
    <w:rsid w:val="009C465B"/>
    <w:rsid w:val="009C4893"/>
    <w:rsid w:val="009C6099"/>
    <w:rsid w:val="009C663A"/>
    <w:rsid w:val="009D0476"/>
    <w:rsid w:val="009D0946"/>
    <w:rsid w:val="009D0DEE"/>
    <w:rsid w:val="009D15C7"/>
    <w:rsid w:val="009D16D3"/>
    <w:rsid w:val="009D2342"/>
    <w:rsid w:val="009D280B"/>
    <w:rsid w:val="009D3728"/>
    <w:rsid w:val="009D40B8"/>
    <w:rsid w:val="009D561E"/>
    <w:rsid w:val="009D6116"/>
    <w:rsid w:val="009D7407"/>
    <w:rsid w:val="009D7611"/>
    <w:rsid w:val="009E0C5C"/>
    <w:rsid w:val="009E26E3"/>
    <w:rsid w:val="009E27A9"/>
    <w:rsid w:val="009E3488"/>
    <w:rsid w:val="009E3ABD"/>
    <w:rsid w:val="009E3C23"/>
    <w:rsid w:val="009E4906"/>
    <w:rsid w:val="009E53DE"/>
    <w:rsid w:val="009E6FD9"/>
    <w:rsid w:val="009F0AA3"/>
    <w:rsid w:val="009F114F"/>
    <w:rsid w:val="009F1ED5"/>
    <w:rsid w:val="009F24AF"/>
    <w:rsid w:val="009F297A"/>
    <w:rsid w:val="009F2A46"/>
    <w:rsid w:val="009F2CC4"/>
    <w:rsid w:val="009F2D50"/>
    <w:rsid w:val="009F4B9D"/>
    <w:rsid w:val="009F7113"/>
    <w:rsid w:val="009F76DF"/>
    <w:rsid w:val="009F76E5"/>
    <w:rsid w:val="00A00EED"/>
    <w:rsid w:val="00A014DA"/>
    <w:rsid w:val="00A02098"/>
    <w:rsid w:val="00A03579"/>
    <w:rsid w:val="00A03B6C"/>
    <w:rsid w:val="00A03DA5"/>
    <w:rsid w:val="00A05C64"/>
    <w:rsid w:val="00A06FEB"/>
    <w:rsid w:val="00A07581"/>
    <w:rsid w:val="00A10246"/>
    <w:rsid w:val="00A10450"/>
    <w:rsid w:val="00A11731"/>
    <w:rsid w:val="00A12250"/>
    <w:rsid w:val="00A13A94"/>
    <w:rsid w:val="00A14A46"/>
    <w:rsid w:val="00A14D37"/>
    <w:rsid w:val="00A15A9B"/>
    <w:rsid w:val="00A15C9A"/>
    <w:rsid w:val="00A163A4"/>
    <w:rsid w:val="00A1681C"/>
    <w:rsid w:val="00A1688B"/>
    <w:rsid w:val="00A17625"/>
    <w:rsid w:val="00A17E82"/>
    <w:rsid w:val="00A2015A"/>
    <w:rsid w:val="00A20B65"/>
    <w:rsid w:val="00A20F5F"/>
    <w:rsid w:val="00A22B7B"/>
    <w:rsid w:val="00A231E1"/>
    <w:rsid w:val="00A23924"/>
    <w:rsid w:val="00A24331"/>
    <w:rsid w:val="00A2456A"/>
    <w:rsid w:val="00A31451"/>
    <w:rsid w:val="00A31CB0"/>
    <w:rsid w:val="00A32CC4"/>
    <w:rsid w:val="00A32D38"/>
    <w:rsid w:val="00A34273"/>
    <w:rsid w:val="00A35750"/>
    <w:rsid w:val="00A36168"/>
    <w:rsid w:val="00A36E16"/>
    <w:rsid w:val="00A37DA9"/>
    <w:rsid w:val="00A40463"/>
    <w:rsid w:val="00A40CED"/>
    <w:rsid w:val="00A43458"/>
    <w:rsid w:val="00A438C4"/>
    <w:rsid w:val="00A438F6"/>
    <w:rsid w:val="00A444C4"/>
    <w:rsid w:val="00A445B3"/>
    <w:rsid w:val="00A447CD"/>
    <w:rsid w:val="00A45615"/>
    <w:rsid w:val="00A47174"/>
    <w:rsid w:val="00A50201"/>
    <w:rsid w:val="00A5028C"/>
    <w:rsid w:val="00A52375"/>
    <w:rsid w:val="00A5251F"/>
    <w:rsid w:val="00A527E1"/>
    <w:rsid w:val="00A528D1"/>
    <w:rsid w:val="00A53D23"/>
    <w:rsid w:val="00A542D1"/>
    <w:rsid w:val="00A54393"/>
    <w:rsid w:val="00A54E22"/>
    <w:rsid w:val="00A55776"/>
    <w:rsid w:val="00A5592E"/>
    <w:rsid w:val="00A569AF"/>
    <w:rsid w:val="00A60093"/>
    <w:rsid w:val="00A6269C"/>
    <w:rsid w:val="00A6287A"/>
    <w:rsid w:val="00A63958"/>
    <w:rsid w:val="00A64D1F"/>
    <w:rsid w:val="00A64DA8"/>
    <w:rsid w:val="00A64EE8"/>
    <w:rsid w:val="00A64F5F"/>
    <w:rsid w:val="00A650D1"/>
    <w:rsid w:val="00A660AD"/>
    <w:rsid w:val="00A669C6"/>
    <w:rsid w:val="00A66BE5"/>
    <w:rsid w:val="00A70FA6"/>
    <w:rsid w:val="00A732E7"/>
    <w:rsid w:val="00A7605D"/>
    <w:rsid w:val="00A774E2"/>
    <w:rsid w:val="00A80C1E"/>
    <w:rsid w:val="00A81D28"/>
    <w:rsid w:val="00A8335C"/>
    <w:rsid w:val="00A83588"/>
    <w:rsid w:val="00A84A45"/>
    <w:rsid w:val="00A84B01"/>
    <w:rsid w:val="00A84DBA"/>
    <w:rsid w:val="00A871CA"/>
    <w:rsid w:val="00A87FF5"/>
    <w:rsid w:val="00A90EE5"/>
    <w:rsid w:val="00A91C87"/>
    <w:rsid w:val="00A91F89"/>
    <w:rsid w:val="00A92714"/>
    <w:rsid w:val="00A92DCA"/>
    <w:rsid w:val="00A93600"/>
    <w:rsid w:val="00A94281"/>
    <w:rsid w:val="00A947C6"/>
    <w:rsid w:val="00A978E7"/>
    <w:rsid w:val="00A97CDE"/>
    <w:rsid w:val="00AA1E93"/>
    <w:rsid w:val="00AA23D3"/>
    <w:rsid w:val="00AA33AF"/>
    <w:rsid w:val="00AA3CAD"/>
    <w:rsid w:val="00AA46EA"/>
    <w:rsid w:val="00AA4746"/>
    <w:rsid w:val="00AA47A2"/>
    <w:rsid w:val="00AA5C88"/>
    <w:rsid w:val="00AA7A2C"/>
    <w:rsid w:val="00AB097B"/>
    <w:rsid w:val="00AB3118"/>
    <w:rsid w:val="00AB3712"/>
    <w:rsid w:val="00AB55B8"/>
    <w:rsid w:val="00AB6166"/>
    <w:rsid w:val="00AB6A3F"/>
    <w:rsid w:val="00AB6E3F"/>
    <w:rsid w:val="00AC0531"/>
    <w:rsid w:val="00AC388E"/>
    <w:rsid w:val="00AC4106"/>
    <w:rsid w:val="00AC4E50"/>
    <w:rsid w:val="00AC6AE6"/>
    <w:rsid w:val="00AC7F4D"/>
    <w:rsid w:val="00AD1E27"/>
    <w:rsid w:val="00AD1F09"/>
    <w:rsid w:val="00AD29F5"/>
    <w:rsid w:val="00AD34D9"/>
    <w:rsid w:val="00AD37C1"/>
    <w:rsid w:val="00AD38E9"/>
    <w:rsid w:val="00AD4435"/>
    <w:rsid w:val="00AD452E"/>
    <w:rsid w:val="00AD4A7C"/>
    <w:rsid w:val="00AD4CD7"/>
    <w:rsid w:val="00AD4E05"/>
    <w:rsid w:val="00AD5EB5"/>
    <w:rsid w:val="00AD71E7"/>
    <w:rsid w:val="00AD7A33"/>
    <w:rsid w:val="00AE15A9"/>
    <w:rsid w:val="00AE1F0C"/>
    <w:rsid w:val="00AE4C43"/>
    <w:rsid w:val="00AE504F"/>
    <w:rsid w:val="00AE6271"/>
    <w:rsid w:val="00AE66EC"/>
    <w:rsid w:val="00AE6AE5"/>
    <w:rsid w:val="00AE6F91"/>
    <w:rsid w:val="00AF0440"/>
    <w:rsid w:val="00AF0C0E"/>
    <w:rsid w:val="00AF2263"/>
    <w:rsid w:val="00AF2782"/>
    <w:rsid w:val="00AF2CDB"/>
    <w:rsid w:val="00AF3344"/>
    <w:rsid w:val="00AF5571"/>
    <w:rsid w:val="00AF583A"/>
    <w:rsid w:val="00AF79FA"/>
    <w:rsid w:val="00B016BF"/>
    <w:rsid w:val="00B016EF"/>
    <w:rsid w:val="00B033E8"/>
    <w:rsid w:val="00B03456"/>
    <w:rsid w:val="00B04EC2"/>
    <w:rsid w:val="00B0667E"/>
    <w:rsid w:val="00B06BF4"/>
    <w:rsid w:val="00B07ECF"/>
    <w:rsid w:val="00B124E6"/>
    <w:rsid w:val="00B14837"/>
    <w:rsid w:val="00B160A4"/>
    <w:rsid w:val="00B167E9"/>
    <w:rsid w:val="00B16C6A"/>
    <w:rsid w:val="00B16FF4"/>
    <w:rsid w:val="00B1724A"/>
    <w:rsid w:val="00B207F5"/>
    <w:rsid w:val="00B20B83"/>
    <w:rsid w:val="00B21064"/>
    <w:rsid w:val="00B21BC5"/>
    <w:rsid w:val="00B22C40"/>
    <w:rsid w:val="00B2728E"/>
    <w:rsid w:val="00B27CFB"/>
    <w:rsid w:val="00B30278"/>
    <w:rsid w:val="00B314DB"/>
    <w:rsid w:val="00B316A7"/>
    <w:rsid w:val="00B31EBE"/>
    <w:rsid w:val="00B339C8"/>
    <w:rsid w:val="00B34D82"/>
    <w:rsid w:val="00B3519E"/>
    <w:rsid w:val="00B3561E"/>
    <w:rsid w:val="00B3599E"/>
    <w:rsid w:val="00B3718B"/>
    <w:rsid w:val="00B37C3B"/>
    <w:rsid w:val="00B41AAC"/>
    <w:rsid w:val="00B424C6"/>
    <w:rsid w:val="00B424CD"/>
    <w:rsid w:val="00B42ABC"/>
    <w:rsid w:val="00B42FD7"/>
    <w:rsid w:val="00B432D6"/>
    <w:rsid w:val="00B44F4C"/>
    <w:rsid w:val="00B45709"/>
    <w:rsid w:val="00B45BE7"/>
    <w:rsid w:val="00B46033"/>
    <w:rsid w:val="00B46313"/>
    <w:rsid w:val="00B4632A"/>
    <w:rsid w:val="00B478B1"/>
    <w:rsid w:val="00B5149E"/>
    <w:rsid w:val="00B515A8"/>
    <w:rsid w:val="00B51F95"/>
    <w:rsid w:val="00B53F1A"/>
    <w:rsid w:val="00B55C59"/>
    <w:rsid w:val="00B55E95"/>
    <w:rsid w:val="00B574EE"/>
    <w:rsid w:val="00B575D6"/>
    <w:rsid w:val="00B62894"/>
    <w:rsid w:val="00B62BC0"/>
    <w:rsid w:val="00B63572"/>
    <w:rsid w:val="00B63577"/>
    <w:rsid w:val="00B654CB"/>
    <w:rsid w:val="00B6736C"/>
    <w:rsid w:val="00B673F4"/>
    <w:rsid w:val="00B70462"/>
    <w:rsid w:val="00B72AC7"/>
    <w:rsid w:val="00B72E00"/>
    <w:rsid w:val="00B7353D"/>
    <w:rsid w:val="00B74DAF"/>
    <w:rsid w:val="00B75D57"/>
    <w:rsid w:val="00B765F1"/>
    <w:rsid w:val="00B76BE8"/>
    <w:rsid w:val="00B77B09"/>
    <w:rsid w:val="00B801CB"/>
    <w:rsid w:val="00B83ACE"/>
    <w:rsid w:val="00B85B6B"/>
    <w:rsid w:val="00B85FEF"/>
    <w:rsid w:val="00B8646F"/>
    <w:rsid w:val="00B86577"/>
    <w:rsid w:val="00B8664E"/>
    <w:rsid w:val="00B868A4"/>
    <w:rsid w:val="00B871FC"/>
    <w:rsid w:val="00B90064"/>
    <w:rsid w:val="00B90178"/>
    <w:rsid w:val="00B91A35"/>
    <w:rsid w:val="00B920B7"/>
    <w:rsid w:val="00B926B1"/>
    <w:rsid w:val="00B928C1"/>
    <w:rsid w:val="00B92CEF"/>
    <w:rsid w:val="00B92DC9"/>
    <w:rsid w:val="00B933E4"/>
    <w:rsid w:val="00B93EB0"/>
    <w:rsid w:val="00BA0746"/>
    <w:rsid w:val="00BA0E3E"/>
    <w:rsid w:val="00BA11D2"/>
    <w:rsid w:val="00BA198F"/>
    <w:rsid w:val="00BA1D41"/>
    <w:rsid w:val="00BA276C"/>
    <w:rsid w:val="00BA3133"/>
    <w:rsid w:val="00BA31DF"/>
    <w:rsid w:val="00BA6FFA"/>
    <w:rsid w:val="00BA7984"/>
    <w:rsid w:val="00BB069B"/>
    <w:rsid w:val="00BB1E32"/>
    <w:rsid w:val="00BB285D"/>
    <w:rsid w:val="00BB3066"/>
    <w:rsid w:val="00BB306F"/>
    <w:rsid w:val="00BB3466"/>
    <w:rsid w:val="00BB356D"/>
    <w:rsid w:val="00BB36D4"/>
    <w:rsid w:val="00BB521F"/>
    <w:rsid w:val="00BB53AD"/>
    <w:rsid w:val="00BB58A2"/>
    <w:rsid w:val="00BB5A59"/>
    <w:rsid w:val="00BB6D96"/>
    <w:rsid w:val="00BB78FE"/>
    <w:rsid w:val="00BB7B0A"/>
    <w:rsid w:val="00BB7C52"/>
    <w:rsid w:val="00BC04F8"/>
    <w:rsid w:val="00BC2154"/>
    <w:rsid w:val="00BC243A"/>
    <w:rsid w:val="00BC264F"/>
    <w:rsid w:val="00BC35EB"/>
    <w:rsid w:val="00BC397C"/>
    <w:rsid w:val="00BC68ED"/>
    <w:rsid w:val="00BC6FB1"/>
    <w:rsid w:val="00BC73B5"/>
    <w:rsid w:val="00BD0C06"/>
    <w:rsid w:val="00BD10AC"/>
    <w:rsid w:val="00BD1947"/>
    <w:rsid w:val="00BD232B"/>
    <w:rsid w:val="00BD28E5"/>
    <w:rsid w:val="00BD2C5B"/>
    <w:rsid w:val="00BD357A"/>
    <w:rsid w:val="00BD393F"/>
    <w:rsid w:val="00BD4B89"/>
    <w:rsid w:val="00BD58D0"/>
    <w:rsid w:val="00BD5B39"/>
    <w:rsid w:val="00BD5B66"/>
    <w:rsid w:val="00BD5E67"/>
    <w:rsid w:val="00BD7F14"/>
    <w:rsid w:val="00BE0098"/>
    <w:rsid w:val="00BE014C"/>
    <w:rsid w:val="00BE0F98"/>
    <w:rsid w:val="00BE118B"/>
    <w:rsid w:val="00BE1438"/>
    <w:rsid w:val="00BE201A"/>
    <w:rsid w:val="00BE35D9"/>
    <w:rsid w:val="00BE36D7"/>
    <w:rsid w:val="00BE4872"/>
    <w:rsid w:val="00BE4A9E"/>
    <w:rsid w:val="00BE60A3"/>
    <w:rsid w:val="00BE6182"/>
    <w:rsid w:val="00BE6B74"/>
    <w:rsid w:val="00BE740A"/>
    <w:rsid w:val="00BE7E23"/>
    <w:rsid w:val="00BF0063"/>
    <w:rsid w:val="00BF08CB"/>
    <w:rsid w:val="00BF1F10"/>
    <w:rsid w:val="00BF2523"/>
    <w:rsid w:val="00BF2939"/>
    <w:rsid w:val="00BF4865"/>
    <w:rsid w:val="00BF4871"/>
    <w:rsid w:val="00BF4AF7"/>
    <w:rsid w:val="00BF7446"/>
    <w:rsid w:val="00C0028D"/>
    <w:rsid w:val="00C01451"/>
    <w:rsid w:val="00C02CD2"/>
    <w:rsid w:val="00C03059"/>
    <w:rsid w:val="00C03A29"/>
    <w:rsid w:val="00C04473"/>
    <w:rsid w:val="00C04528"/>
    <w:rsid w:val="00C070BA"/>
    <w:rsid w:val="00C07884"/>
    <w:rsid w:val="00C10121"/>
    <w:rsid w:val="00C101BC"/>
    <w:rsid w:val="00C14557"/>
    <w:rsid w:val="00C14701"/>
    <w:rsid w:val="00C14CE0"/>
    <w:rsid w:val="00C1525C"/>
    <w:rsid w:val="00C16D95"/>
    <w:rsid w:val="00C2142B"/>
    <w:rsid w:val="00C21762"/>
    <w:rsid w:val="00C2250D"/>
    <w:rsid w:val="00C2283C"/>
    <w:rsid w:val="00C23BA8"/>
    <w:rsid w:val="00C23BB2"/>
    <w:rsid w:val="00C24049"/>
    <w:rsid w:val="00C24543"/>
    <w:rsid w:val="00C256A2"/>
    <w:rsid w:val="00C31770"/>
    <w:rsid w:val="00C3238A"/>
    <w:rsid w:val="00C32A61"/>
    <w:rsid w:val="00C338B0"/>
    <w:rsid w:val="00C33EB0"/>
    <w:rsid w:val="00C3492D"/>
    <w:rsid w:val="00C34F68"/>
    <w:rsid w:val="00C354DC"/>
    <w:rsid w:val="00C3629F"/>
    <w:rsid w:val="00C368E8"/>
    <w:rsid w:val="00C36E35"/>
    <w:rsid w:val="00C372D0"/>
    <w:rsid w:val="00C4030E"/>
    <w:rsid w:val="00C4068A"/>
    <w:rsid w:val="00C41307"/>
    <w:rsid w:val="00C41AB9"/>
    <w:rsid w:val="00C423E4"/>
    <w:rsid w:val="00C43FC7"/>
    <w:rsid w:val="00C443E8"/>
    <w:rsid w:val="00C44717"/>
    <w:rsid w:val="00C44886"/>
    <w:rsid w:val="00C45555"/>
    <w:rsid w:val="00C45976"/>
    <w:rsid w:val="00C4696E"/>
    <w:rsid w:val="00C46A80"/>
    <w:rsid w:val="00C4716E"/>
    <w:rsid w:val="00C47667"/>
    <w:rsid w:val="00C47791"/>
    <w:rsid w:val="00C4793D"/>
    <w:rsid w:val="00C47DF4"/>
    <w:rsid w:val="00C47E39"/>
    <w:rsid w:val="00C500E9"/>
    <w:rsid w:val="00C506EB"/>
    <w:rsid w:val="00C50C1E"/>
    <w:rsid w:val="00C51A53"/>
    <w:rsid w:val="00C53F60"/>
    <w:rsid w:val="00C546AB"/>
    <w:rsid w:val="00C548FA"/>
    <w:rsid w:val="00C54FB1"/>
    <w:rsid w:val="00C55378"/>
    <w:rsid w:val="00C553CB"/>
    <w:rsid w:val="00C55560"/>
    <w:rsid w:val="00C56940"/>
    <w:rsid w:val="00C56B02"/>
    <w:rsid w:val="00C60644"/>
    <w:rsid w:val="00C62393"/>
    <w:rsid w:val="00C669C1"/>
    <w:rsid w:val="00C66B72"/>
    <w:rsid w:val="00C674CD"/>
    <w:rsid w:val="00C67F18"/>
    <w:rsid w:val="00C70565"/>
    <w:rsid w:val="00C708A7"/>
    <w:rsid w:val="00C714BB"/>
    <w:rsid w:val="00C725BA"/>
    <w:rsid w:val="00C7275B"/>
    <w:rsid w:val="00C7281A"/>
    <w:rsid w:val="00C7368B"/>
    <w:rsid w:val="00C74AAA"/>
    <w:rsid w:val="00C74C37"/>
    <w:rsid w:val="00C7526E"/>
    <w:rsid w:val="00C75A4F"/>
    <w:rsid w:val="00C75E68"/>
    <w:rsid w:val="00C76135"/>
    <w:rsid w:val="00C764DD"/>
    <w:rsid w:val="00C768EA"/>
    <w:rsid w:val="00C76B8F"/>
    <w:rsid w:val="00C77013"/>
    <w:rsid w:val="00C77F47"/>
    <w:rsid w:val="00C81339"/>
    <w:rsid w:val="00C81F06"/>
    <w:rsid w:val="00C81FBE"/>
    <w:rsid w:val="00C821B1"/>
    <w:rsid w:val="00C82B0B"/>
    <w:rsid w:val="00C84B0E"/>
    <w:rsid w:val="00C84E16"/>
    <w:rsid w:val="00C850FD"/>
    <w:rsid w:val="00C85897"/>
    <w:rsid w:val="00C85CF6"/>
    <w:rsid w:val="00C85DDE"/>
    <w:rsid w:val="00C86C06"/>
    <w:rsid w:val="00C8737F"/>
    <w:rsid w:val="00C92CF7"/>
    <w:rsid w:val="00C949E2"/>
    <w:rsid w:val="00C94BF5"/>
    <w:rsid w:val="00C9567A"/>
    <w:rsid w:val="00C957E5"/>
    <w:rsid w:val="00C95BF6"/>
    <w:rsid w:val="00C9670F"/>
    <w:rsid w:val="00C96AF3"/>
    <w:rsid w:val="00C96BFF"/>
    <w:rsid w:val="00CA249C"/>
    <w:rsid w:val="00CA28C5"/>
    <w:rsid w:val="00CA44E8"/>
    <w:rsid w:val="00CA4A0D"/>
    <w:rsid w:val="00CA61E3"/>
    <w:rsid w:val="00CA65F1"/>
    <w:rsid w:val="00CA6E49"/>
    <w:rsid w:val="00CB13BC"/>
    <w:rsid w:val="00CB17C1"/>
    <w:rsid w:val="00CB2422"/>
    <w:rsid w:val="00CB2660"/>
    <w:rsid w:val="00CB2A1A"/>
    <w:rsid w:val="00CB3827"/>
    <w:rsid w:val="00CB3A1A"/>
    <w:rsid w:val="00CB691C"/>
    <w:rsid w:val="00CB712B"/>
    <w:rsid w:val="00CB7A42"/>
    <w:rsid w:val="00CC30E5"/>
    <w:rsid w:val="00CC4B09"/>
    <w:rsid w:val="00CC5361"/>
    <w:rsid w:val="00CC56B1"/>
    <w:rsid w:val="00CC5E13"/>
    <w:rsid w:val="00CC5E90"/>
    <w:rsid w:val="00CD046C"/>
    <w:rsid w:val="00CD36BA"/>
    <w:rsid w:val="00CD6BCF"/>
    <w:rsid w:val="00CD6DCA"/>
    <w:rsid w:val="00CE096E"/>
    <w:rsid w:val="00CE0AC0"/>
    <w:rsid w:val="00CE1390"/>
    <w:rsid w:val="00CE18E0"/>
    <w:rsid w:val="00CE277A"/>
    <w:rsid w:val="00CE4868"/>
    <w:rsid w:val="00CE4999"/>
    <w:rsid w:val="00CE5199"/>
    <w:rsid w:val="00CE66D5"/>
    <w:rsid w:val="00CF0464"/>
    <w:rsid w:val="00CF23B4"/>
    <w:rsid w:val="00CF2824"/>
    <w:rsid w:val="00CF3EBB"/>
    <w:rsid w:val="00CF4138"/>
    <w:rsid w:val="00CF4AA9"/>
    <w:rsid w:val="00CF5539"/>
    <w:rsid w:val="00CF7422"/>
    <w:rsid w:val="00CF77EA"/>
    <w:rsid w:val="00D008EE"/>
    <w:rsid w:val="00D012E8"/>
    <w:rsid w:val="00D02E9F"/>
    <w:rsid w:val="00D03633"/>
    <w:rsid w:val="00D03C21"/>
    <w:rsid w:val="00D03C39"/>
    <w:rsid w:val="00D04674"/>
    <w:rsid w:val="00D05066"/>
    <w:rsid w:val="00D0552E"/>
    <w:rsid w:val="00D07439"/>
    <w:rsid w:val="00D0799B"/>
    <w:rsid w:val="00D07A1B"/>
    <w:rsid w:val="00D10A91"/>
    <w:rsid w:val="00D11349"/>
    <w:rsid w:val="00D1169D"/>
    <w:rsid w:val="00D11888"/>
    <w:rsid w:val="00D12063"/>
    <w:rsid w:val="00D12D6C"/>
    <w:rsid w:val="00D14582"/>
    <w:rsid w:val="00D14B21"/>
    <w:rsid w:val="00D16299"/>
    <w:rsid w:val="00D164EA"/>
    <w:rsid w:val="00D16C41"/>
    <w:rsid w:val="00D17DE4"/>
    <w:rsid w:val="00D20D54"/>
    <w:rsid w:val="00D211D9"/>
    <w:rsid w:val="00D2131F"/>
    <w:rsid w:val="00D21D95"/>
    <w:rsid w:val="00D21DA2"/>
    <w:rsid w:val="00D2250C"/>
    <w:rsid w:val="00D232BD"/>
    <w:rsid w:val="00D2345D"/>
    <w:rsid w:val="00D23785"/>
    <w:rsid w:val="00D24291"/>
    <w:rsid w:val="00D2456B"/>
    <w:rsid w:val="00D25889"/>
    <w:rsid w:val="00D25C75"/>
    <w:rsid w:val="00D27FBF"/>
    <w:rsid w:val="00D317E2"/>
    <w:rsid w:val="00D31A13"/>
    <w:rsid w:val="00D32D94"/>
    <w:rsid w:val="00D340AA"/>
    <w:rsid w:val="00D34786"/>
    <w:rsid w:val="00D35609"/>
    <w:rsid w:val="00D35620"/>
    <w:rsid w:val="00D356D1"/>
    <w:rsid w:val="00D36696"/>
    <w:rsid w:val="00D36A2C"/>
    <w:rsid w:val="00D37539"/>
    <w:rsid w:val="00D4040F"/>
    <w:rsid w:val="00D40A1E"/>
    <w:rsid w:val="00D41308"/>
    <w:rsid w:val="00D42BAB"/>
    <w:rsid w:val="00D43C78"/>
    <w:rsid w:val="00D44A80"/>
    <w:rsid w:val="00D44B04"/>
    <w:rsid w:val="00D44BDF"/>
    <w:rsid w:val="00D44C89"/>
    <w:rsid w:val="00D45150"/>
    <w:rsid w:val="00D45500"/>
    <w:rsid w:val="00D46CDC"/>
    <w:rsid w:val="00D47631"/>
    <w:rsid w:val="00D47E97"/>
    <w:rsid w:val="00D5025B"/>
    <w:rsid w:val="00D50362"/>
    <w:rsid w:val="00D50AFF"/>
    <w:rsid w:val="00D512DC"/>
    <w:rsid w:val="00D51A75"/>
    <w:rsid w:val="00D52B5B"/>
    <w:rsid w:val="00D52CCD"/>
    <w:rsid w:val="00D537DA"/>
    <w:rsid w:val="00D53F3D"/>
    <w:rsid w:val="00D558C4"/>
    <w:rsid w:val="00D55D01"/>
    <w:rsid w:val="00D568A0"/>
    <w:rsid w:val="00D57019"/>
    <w:rsid w:val="00D5736C"/>
    <w:rsid w:val="00D57833"/>
    <w:rsid w:val="00D6006E"/>
    <w:rsid w:val="00D6092C"/>
    <w:rsid w:val="00D61163"/>
    <w:rsid w:val="00D6144B"/>
    <w:rsid w:val="00D62BD0"/>
    <w:rsid w:val="00D63033"/>
    <w:rsid w:val="00D63233"/>
    <w:rsid w:val="00D6346E"/>
    <w:rsid w:val="00D65E4F"/>
    <w:rsid w:val="00D6603B"/>
    <w:rsid w:val="00D677D5"/>
    <w:rsid w:val="00D712D3"/>
    <w:rsid w:val="00D71422"/>
    <w:rsid w:val="00D7145E"/>
    <w:rsid w:val="00D72985"/>
    <w:rsid w:val="00D73376"/>
    <w:rsid w:val="00D73E27"/>
    <w:rsid w:val="00D74A1F"/>
    <w:rsid w:val="00D74C93"/>
    <w:rsid w:val="00D74F68"/>
    <w:rsid w:val="00D7558D"/>
    <w:rsid w:val="00D76232"/>
    <w:rsid w:val="00D7649A"/>
    <w:rsid w:val="00D77705"/>
    <w:rsid w:val="00D807C1"/>
    <w:rsid w:val="00D811FF"/>
    <w:rsid w:val="00D81D92"/>
    <w:rsid w:val="00D826A0"/>
    <w:rsid w:val="00D82EA8"/>
    <w:rsid w:val="00D838BE"/>
    <w:rsid w:val="00D83DD3"/>
    <w:rsid w:val="00D83FFE"/>
    <w:rsid w:val="00D8644F"/>
    <w:rsid w:val="00D86569"/>
    <w:rsid w:val="00D87416"/>
    <w:rsid w:val="00D8745D"/>
    <w:rsid w:val="00D8763F"/>
    <w:rsid w:val="00D9040B"/>
    <w:rsid w:val="00D9087A"/>
    <w:rsid w:val="00D910F7"/>
    <w:rsid w:val="00D915AB"/>
    <w:rsid w:val="00D918B6"/>
    <w:rsid w:val="00D91B1E"/>
    <w:rsid w:val="00D93446"/>
    <w:rsid w:val="00D9382D"/>
    <w:rsid w:val="00D94D1C"/>
    <w:rsid w:val="00D9539C"/>
    <w:rsid w:val="00D95402"/>
    <w:rsid w:val="00D96245"/>
    <w:rsid w:val="00D97192"/>
    <w:rsid w:val="00D978E5"/>
    <w:rsid w:val="00D97AED"/>
    <w:rsid w:val="00DA130B"/>
    <w:rsid w:val="00DA1520"/>
    <w:rsid w:val="00DA17D3"/>
    <w:rsid w:val="00DA2A7C"/>
    <w:rsid w:val="00DA3005"/>
    <w:rsid w:val="00DA300A"/>
    <w:rsid w:val="00DA3D57"/>
    <w:rsid w:val="00DA4E4E"/>
    <w:rsid w:val="00DA5ECF"/>
    <w:rsid w:val="00DA6AB3"/>
    <w:rsid w:val="00DA7151"/>
    <w:rsid w:val="00DA72A2"/>
    <w:rsid w:val="00DA77AA"/>
    <w:rsid w:val="00DA7B5F"/>
    <w:rsid w:val="00DB18A8"/>
    <w:rsid w:val="00DB1927"/>
    <w:rsid w:val="00DB208D"/>
    <w:rsid w:val="00DB3050"/>
    <w:rsid w:val="00DB30EC"/>
    <w:rsid w:val="00DB3374"/>
    <w:rsid w:val="00DB4A1E"/>
    <w:rsid w:val="00DB4D80"/>
    <w:rsid w:val="00DB5C3C"/>
    <w:rsid w:val="00DB6C3B"/>
    <w:rsid w:val="00DC07A4"/>
    <w:rsid w:val="00DC11B7"/>
    <w:rsid w:val="00DC1686"/>
    <w:rsid w:val="00DC174D"/>
    <w:rsid w:val="00DC28C0"/>
    <w:rsid w:val="00DC2FF2"/>
    <w:rsid w:val="00DC3121"/>
    <w:rsid w:val="00DC6D2C"/>
    <w:rsid w:val="00DC6E56"/>
    <w:rsid w:val="00DC7597"/>
    <w:rsid w:val="00DD045E"/>
    <w:rsid w:val="00DD1E65"/>
    <w:rsid w:val="00DD2BE4"/>
    <w:rsid w:val="00DD2C54"/>
    <w:rsid w:val="00DD576A"/>
    <w:rsid w:val="00DD6DEF"/>
    <w:rsid w:val="00DD6F04"/>
    <w:rsid w:val="00DD6F15"/>
    <w:rsid w:val="00DD759E"/>
    <w:rsid w:val="00DE0266"/>
    <w:rsid w:val="00DE1BA4"/>
    <w:rsid w:val="00DE26A2"/>
    <w:rsid w:val="00DE51EB"/>
    <w:rsid w:val="00DE735D"/>
    <w:rsid w:val="00DE7417"/>
    <w:rsid w:val="00DE783D"/>
    <w:rsid w:val="00DE7D2E"/>
    <w:rsid w:val="00DF0CCB"/>
    <w:rsid w:val="00DF1DF9"/>
    <w:rsid w:val="00DF4BDE"/>
    <w:rsid w:val="00DF4D0D"/>
    <w:rsid w:val="00E01AD4"/>
    <w:rsid w:val="00E01B40"/>
    <w:rsid w:val="00E02DA8"/>
    <w:rsid w:val="00E04258"/>
    <w:rsid w:val="00E04744"/>
    <w:rsid w:val="00E058DC"/>
    <w:rsid w:val="00E067A6"/>
    <w:rsid w:val="00E068CB"/>
    <w:rsid w:val="00E06DDE"/>
    <w:rsid w:val="00E0702F"/>
    <w:rsid w:val="00E0734B"/>
    <w:rsid w:val="00E0740A"/>
    <w:rsid w:val="00E109B1"/>
    <w:rsid w:val="00E11392"/>
    <w:rsid w:val="00E1451D"/>
    <w:rsid w:val="00E1542D"/>
    <w:rsid w:val="00E15FBA"/>
    <w:rsid w:val="00E15FC6"/>
    <w:rsid w:val="00E16BB8"/>
    <w:rsid w:val="00E16F9D"/>
    <w:rsid w:val="00E17683"/>
    <w:rsid w:val="00E2121C"/>
    <w:rsid w:val="00E21B90"/>
    <w:rsid w:val="00E22278"/>
    <w:rsid w:val="00E2284A"/>
    <w:rsid w:val="00E228B9"/>
    <w:rsid w:val="00E230FD"/>
    <w:rsid w:val="00E2398E"/>
    <w:rsid w:val="00E23FFC"/>
    <w:rsid w:val="00E246D3"/>
    <w:rsid w:val="00E24DD5"/>
    <w:rsid w:val="00E25A41"/>
    <w:rsid w:val="00E2673A"/>
    <w:rsid w:val="00E26FCD"/>
    <w:rsid w:val="00E273C3"/>
    <w:rsid w:val="00E27AA4"/>
    <w:rsid w:val="00E30281"/>
    <w:rsid w:val="00E3317B"/>
    <w:rsid w:val="00E33E64"/>
    <w:rsid w:val="00E3622A"/>
    <w:rsid w:val="00E364C4"/>
    <w:rsid w:val="00E36C0B"/>
    <w:rsid w:val="00E3757F"/>
    <w:rsid w:val="00E37E7B"/>
    <w:rsid w:val="00E41167"/>
    <w:rsid w:val="00E41659"/>
    <w:rsid w:val="00E416C8"/>
    <w:rsid w:val="00E416F7"/>
    <w:rsid w:val="00E4200E"/>
    <w:rsid w:val="00E42C74"/>
    <w:rsid w:val="00E43157"/>
    <w:rsid w:val="00E43212"/>
    <w:rsid w:val="00E4390D"/>
    <w:rsid w:val="00E4392B"/>
    <w:rsid w:val="00E43C54"/>
    <w:rsid w:val="00E43C96"/>
    <w:rsid w:val="00E45D29"/>
    <w:rsid w:val="00E46307"/>
    <w:rsid w:val="00E4781D"/>
    <w:rsid w:val="00E50136"/>
    <w:rsid w:val="00E51337"/>
    <w:rsid w:val="00E533FF"/>
    <w:rsid w:val="00E53B76"/>
    <w:rsid w:val="00E53E5E"/>
    <w:rsid w:val="00E54EF8"/>
    <w:rsid w:val="00E55EA1"/>
    <w:rsid w:val="00E56477"/>
    <w:rsid w:val="00E57833"/>
    <w:rsid w:val="00E57B6B"/>
    <w:rsid w:val="00E57ECF"/>
    <w:rsid w:val="00E60280"/>
    <w:rsid w:val="00E608CA"/>
    <w:rsid w:val="00E61067"/>
    <w:rsid w:val="00E61DC3"/>
    <w:rsid w:val="00E61FC3"/>
    <w:rsid w:val="00E62965"/>
    <w:rsid w:val="00E6356C"/>
    <w:rsid w:val="00E6364D"/>
    <w:rsid w:val="00E63B98"/>
    <w:rsid w:val="00E64645"/>
    <w:rsid w:val="00E64AF6"/>
    <w:rsid w:val="00E64E6F"/>
    <w:rsid w:val="00E654A2"/>
    <w:rsid w:val="00E65CB4"/>
    <w:rsid w:val="00E709B3"/>
    <w:rsid w:val="00E70B54"/>
    <w:rsid w:val="00E7126F"/>
    <w:rsid w:val="00E71E57"/>
    <w:rsid w:val="00E71FD7"/>
    <w:rsid w:val="00E74123"/>
    <w:rsid w:val="00E74177"/>
    <w:rsid w:val="00E7445B"/>
    <w:rsid w:val="00E753FA"/>
    <w:rsid w:val="00E76826"/>
    <w:rsid w:val="00E7739E"/>
    <w:rsid w:val="00E774E4"/>
    <w:rsid w:val="00E800F6"/>
    <w:rsid w:val="00E80E83"/>
    <w:rsid w:val="00E81771"/>
    <w:rsid w:val="00E81A3E"/>
    <w:rsid w:val="00E82F32"/>
    <w:rsid w:val="00E830CC"/>
    <w:rsid w:val="00E8526C"/>
    <w:rsid w:val="00E86ABD"/>
    <w:rsid w:val="00E86E84"/>
    <w:rsid w:val="00E86EAF"/>
    <w:rsid w:val="00E87515"/>
    <w:rsid w:val="00E8789F"/>
    <w:rsid w:val="00E908CF"/>
    <w:rsid w:val="00E90FD5"/>
    <w:rsid w:val="00E91BE2"/>
    <w:rsid w:val="00E920D0"/>
    <w:rsid w:val="00E92993"/>
    <w:rsid w:val="00E9316D"/>
    <w:rsid w:val="00E93BDB"/>
    <w:rsid w:val="00E94203"/>
    <w:rsid w:val="00E94D19"/>
    <w:rsid w:val="00E96942"/>
    <w:rsid w:val="00E978C5"/>
    <w:rsid w:val="00E97B71"/>
    <w:rsid w:val="00EA01E7"/>
    <w:rsid w:val="00EA077D"/>
    <w:rsid w:val="00EA1283"/>
    <w:rsid w:val="00EA26BA"/>
    <w:rsid w:val="00EA5A04"/>
    <w:rsid w:val="00EA5FE2"/>
    <w:rsid w:val="00EA603E"/>
    <w:rsid w:val="00EA6A6E"/>
    <w:rsid w:val="00EA6B21"/>
    <w:rsid w:val="00EA70E0"/>
    <w:rsid w:val="00EB09CF"/>
    <w:rsid w:val="00EB24D7"/>
    <w:rsid w:val="00EB454D"/>
    <w:rsid w:val="00EB454F"/>
    <w:rsid w:val="00EB4578"/>
    <w:rsid w:val="00EB4B7E"/>
    <w:rsid w:val="00EB51DC"/>
    <w:rsid w:val="00EB55C1"/>
    <w:rsid w:val="00EB6170"/>
    <w:rsid w:val="00EB62D9"/>
    <w:rsid w:val="00EB6B06"/>
    <w:rsid w:val="00EB7F0A"/>
    <w:rsid w:val="00EC0ACF"/>
    <w:rsid w:val="00EC0BA4"/>
    <w:rsid w:val="00EC112E"/>
    <w:rsid w:val="00EC2717"/>
    <w:rsid w:val="00EC2AAD"/>
    <w:rsid w:val="00EC2EA5"/>
    <w:rsid w:val="00EC31F9"/>
    <w:rsid w:val="00EC5570"/>
    <w:rsid w:val="00EC68B2"/>
    <w:rsid w:val="00EC74EB"/>
    <w:rsid w:val="00ED0447"/>
    <w:rsid w:val="00ED0E31"/>
    <w:rsid w:val="00ED1405"/>
    <w:rsid w:val="00ED147C"/>
    <w:rsid w:val="00ED1889"/>
    <w:rsid w:val="00ED18FD"/>
    <w:rsid w:val="00ED1F1C"/>
    <w:rsid w:val="00ED2D1D"/>
    <w:rsid w:val="00ED3A8E"/>
    <w:rsid w:val="00ED3AB2"/>
    <w:rsid w:val="00ED56AB"/>
    <w:rsid w:val="00ED5BE1"/>
    <w:rsid w:val="00EE04C1"/>
    <w:rsid w:val="00EE0BA9"/>
    <w:rsid w:val="00EE0D3E"/>
    <w:rsid w:val="00EE140F"/>
    <w:rsid w:val="00EE1E40"/>
    <w:rsid w:val="00EE3522"/>
    <w:rsid w:val="00EE36D7"/>
    <w:rsid w:val="00EE39AD"/>
    <w:rsid w:val="00EE4E4B"/>
    <w:rsid w:val="00EE5968"/>
    <w:rsid w:val="00EE5C5E"/>
    <w:rsid w:val="00EE5E58"/>
    <w:rsid w:val="00EF201F"/>
    <w:rsid w:val="00EF2493"/>
    <w:rsid w:val="00EF36AC"/>
    <w:rsid w:val="00EF4EC3"/>
    <w:rsid w:val="00EF5AA9"/>
    <w:rsid w:val="00EF5C7B"/>
    <w:rsid w:val="00EF619B"/>
    <w:rsid w:val="00EF6972"/>
    <w:rsid w:val="00EF7231"/>
    <w:rsid w:val="00F005EE"/>
    <w:rsid w:val="00F00B55"/>
    <w:rsid w:val="00F023EE"/>
    <w:rsid w:val="00F059CF"/>
    <w:rsid w:val="00F06961"/>
    <w:rsid w:val="00F1005F"/>
    <w:rsid w:val="00F10B2D"/>
    <w:rsid w:val="00F11242"/>
    <w:rsid w:val="00F1380F"/>
    <w:rsid w:val="00F14F0E"/>
    <w:rsid w:val="00F14F98"/>
    <w:rsid w:val="00F15799"/>
    <w:rsid w:val="00F15B6A"/>
    <w:rsid w:val="00F16AD4"/>
    <w:rsid w:val="00F16C9C"/>
    <w:rsid w:val="00F1763D"/>
    <w:rsid w:val="00F20236"/>
    <w:rsid w:val="00F2059E"/>
    <w:rsid w:val="00F20D2B"/>
    <w:rsid w:val="00F21553"/>
    <w:rsid w:val="00F2328B"/>
    <w:rsid w:val="00F24779"/>
    <w:rsid w:val="00F247A1"/>
    <w:rsid w:val="00F24C29"/>
    <w:rsid w:val="00F253CC"/>
    <w:rsid w:val="00F25C31"/>
    <w:rsid w:val="00F267BE"/>
    <w:rsid w:val="00F2727A"/>
    <w:rsid w:val="00F27458"/>
    <w:rsid w:val="00F277DB"/>
    <w:rsid w:val="00F27956"/>
    <w:rsid w:val="00F27CD8"/>
    <w:rsid w:val="00F27D9B"/>
    <w:rsid w:val="00F31814"/>
    <w:rsid w:val="00F327A6"/>
    <w:rsid w:val="00F329FA"/>
    <w:rsid w:val="00F33B7A"/>
    <w:rsid w:val="00F34265"/>
    <w:rsid w:val="00F34518"/>
    <w:rsid w:val="00F35C2A"/>
    <w:rsid w:val="00F35E2A"/>
    <w:rsid w:val="00F360CB"/>
    <w:rsid w:val="00F36D40"/>
    <w:rsid w:val="00F36F27"/>
    <w:rsid w:val="00F37481"/>
    <w:rsid w:val="00F37F99"/>
    <w:rsid w:val="00F40B92"/>
    <w:rsid w:val="00F41332"/>
    <w:rsid w:val="00F427E6"/>
    <w:rsid w:val="00F434F9"/>
    <w:rsid w:val="00F438CD"/>
    <w:rsid w:val="00F441B9"/>
    <w:rsid w:val="00F45EBF"/>
    <w:rsid w:val="00F46498"/>
    <w:rsid w:val="00F503B5"/>
    <w:rsid w:val="00F545AC"/>
    <w:rsid w:val="00F5497B"/>
    <w:rsid w:val="00F55507"/>
    <w:rsid w:val="00F55F3B"/>
    <w:rsid w:val="00F5694D"/>
    <w:rsid w:val="00F56A40"/>
    <w:rsid w:val="00F56BA5"/>
    <w:rsid w:val="00F56BE1"/>
    <w:rsid w:val="00F56D59"/>
    <w:rsid w:val="00F57538"/>
    <w:rsid w:val="00F6022A"/>
    <w:rsid w:val="00F60E01"/>
    <w:rsid w:val="00F61379"/>
    <w:rsid w:val="00F6160F"/>
    <w:rsid w:val="00F61BE4"/>
    <w:rsid w:val="00F6255A"/>
    <w:rsid w:val="00F62565"/>
    <w:rsid w:val="00F62C42"/>
    <w:rsid w:val="00F637BF"/>
    <w:rsid w:val="00F644E6"/>
    <w:rsid w:val="00F6589A"/>
    <w:rsid w:val="00F66BDC"/>
    <w:rsid w:val="00F67560"/>
    <w:rsid w:val="00F71044"/>
    <w:rsid w:val="00F71643"/>
    <w:rsid w:val="00F71F53"/>
    <w:rsid w:val="00F724DC"/>
    <w:rsid w:val="00F725D1"/>
    <w:rsid w:val="00F72B83"/>
    <w:rsid w:val="00F737D9"/>
    <w:rsid w:val="00F7392C"/>
    <w:rsid w:val="00F746CA"/>
    <w:rsid w:val="00F74B0B"/>
    <w:rsid w:val="00F756AB"/>
    <w:rsid w:val="00F769C7"/>
    <w:rsid w:val="00F77995"/>
    <w:rsid w:val="00F77BFA"/>
    <w:rsid w:val="00F815AA"/>
    <w:rsid w:val="00F820EF"/>
    <w:rsid w:val="00F82683"/>
    <w:rsid w:val="00F857F6"/>
    <w:rsid w:val="00F87360"/>
    <w:rsid w:val="00F87482"/>
    <w:rsid w:val="00F87A9A"/>
    <w:rsid w:val="00F916AC"/>
    <w:rsid w:val="00F91952"/>
    <w:rsid w:val="00F92CA1"/>
    <w:rsid w:val="00F93826"/>
    <w:rsid w:val="00F9653B"/>
    <w:rsid w:val="00F97B89"/>
    <w:rsid w:val="00F97D53"/>
    <w:rsid w:val="00FA0461"/>
    <w:rsid w:val="00FA081A"/>
    <w:rsid w:val="00FA1759"/>
    <w:rsid w:val="00FA1ADA"/>
    <w:rsid w:val="00FA1EBC"/>
    <w:rsid w:val="00FA2245"/>
    <w:rsid w:val="00FA2C02"/>
    <w:rsid w:val="00FA2C1D"/>
    <w:rsid w:val="00FA359A"/>
    <w:rsid w:val="00FA3BDF"/>
    <w:rsid w:val="00FA585D"/>
    <w:rsid w:val="00FA63CD"/>
    <w:rsid w:val="00FA6E7D"/>
    <w:rsid w:val="00FA765D"/>
    <w:rsid w:val="00FA7982"/>
    <w:rsid w:val="00FA79AA"/>
    <w:rsid w:val="00FA7B8F"/>
    <w:rsid w:val="00FA7CCD"/>
    <w:rsid w:val="00FB0F94"/>
    <w:rsid w:val="00FB101D"/>
    <w:rsid w:val="00FB1842"/>
    <w:rsid w:val="00FB1A16"/>
    <w:rsid w:val="00FB1A3C"/>
    <w:rsid w:val="00FB2597"/>
    <w:rsid w:val="00FB495F"/>
    <w:rsid w:val="00FB4CF3"/>
    <w:rsid w:val="00FB4EE9"/>
    <w:rsid w:val="00FB62CF"/>
    <w:rsid w:val="00FC052E"/>
    <w:rsid w:val="00FC084F"/>
    <w:rsid w:val="00FC1E3D"/>
    <w:rsid w:val="00FC3262"/>
    <w:rsid w:val="00FC3283"/>
    <w:rsid w:val="00FC3EB4"/>
    <w:rsid w:val="00FC4F89"/>
    <w:rsid w:val="00FC544A"/>
    <w:rsid w:val="00FC6125"/>
    <w:rsid w:val="00FC6BEE"/>
    <w:rsid w:val="00FC6C58"/>
    <w:rsid w:val="00FC78B0"/>
    <w:rsid w:val="00FD279F"/>
    <w:rsid w:val="00FD3BD1"/>
    <w:rsid w:val="00FD5518"/>
    <w:rsid w:val="00FD5B43"/>
    <w:rsid w:val="00FD635E"/>
    <w:rsid w:val="00FD71F0"/>
    <w:rsid w:val="00FD746F"/>
    <w:rsid w:val="00FE09CA"/>
    <w:rsid w:val="00FE144F"/>
    <w:rsid w:val="00FE157F"/>
    <w:rsid w:val="00FE1EAD"/>
    <w:rsid w:val="00FE21AB"/>
    <w:rsid w:val="00FE2AC2"/>
    <w:rsid w:val="00FE3879"/>
    <w:rsid w:val="00FE3CEC"/>
    <w:rsid w:val="00FE40DE"/>
    <w:rsid w:val="00FE6151"/>
    <w:rsid w:val="00FE6B45"/>
    <w:rsid w:val="00FE6B58"/>
    <w:rsid w:val="00FE6EBC"/>
    <w:rsid w:val="00FF05BC"/>
    <w:rsid w:val="00FF1B5F"/>
    <w:rsid w:val="00FF1C1C"/>
    <w:rsid w:val="00FF1F76"/>
    <w:rsid w:val="00FF379A"/>
    <w:rsid w:val="00FF3FB7"/>
    <w:rsid w:val="00FF4B22"/>
    <w:rsid w:val="00FF5368"/>
    <w:rsid w:val="00FF5724"/>
    <w:rsid w:val="00FF572B"/>
    <w:rsid w:val="00FF5851"/>
    <w:rsid w:val="00FF79D2"/>
    <w:rsid w:val="00FF7B79"/>
    <w:rsid w:val="00FF7F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14:docId w14:val="4D08F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54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B541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864785"/>
    <w:pPr>
      <w:tabs>
        <w:tab w:val="left" w:pos="1440"/>
        <w:tab w:val="right" w:leader="dot" w:pos="9350"/>
      </w:tabs>
      <w:spacing w:after="100"/>
      <w:ind w:left="1440" w:hanging="360"/>
    </w:pPr>
  </w:style>
  <w:style w:type="paragraph" w:styleId="TOC1">
    <w:name w:val="toc 1"/>
    <w:basedOn w:val="Normal"/>
    <w:next w:val="Normal"/>
    <w:autoRedefine/>
    <w:uiPriority w:val="39"/>
    <w:unhideWhenUsed/>
    <w:rsid w:val="00BF2939"/>
    <w:pPr>
      <w:tabs>
        <w:tab w:val="left" w:pos="1440"/>
        <w:tab w:val="right" w:leader="dot" w:pos="9350"/>
      </w:tabs>
      <w:spacing w:after="100"/>
      <w:ind w:left="720"/>
    </w:pPr>
    <w:rPr>
      <w:rFonts w:asciiTheme="majorHAnsi" w:hAnsiTheme="majorHAnsi"/>
      <w:noProof/>
      <w:sz w:val="20"/>
      <w:szCs w:val="20"/>
      <w:lang w:val="es-ES_tradnl"/>
    </w:rPr>
  </w:style>
  <w:style w:type="paragraph" w:styleId="TOC3">
    <w:name w:val="toc 3"/>
    <w:basedOn w:val="Normal"/>
    <w:next w:val="Normal"/>
    <w:autoRedefine/>
    <w:uiPriority w:val="39"/>
    <w:unhideWhenUsed/>
    <w:rsid w:val="00864785"/>
    <w:pPr>
      <w:tabs>
        <w:tab w:val="left" w:pos="880"/>
        <w:tab w:val="left" w:pos="180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ootnote Reference Cha"/>
    <w:link w:val="FootnotesrefssChar1Char"/>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036A8A"/>
    <w:rPr>
      <w:rFonts w:ascii="Calibri" w:eastAsia="Calibri" w:hAnsi="Calibri" w:cs="Calibri"/>
      <w:color w:val="000000"/>
      <w:u w:color="000000"/>
      <w:lang w:val="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F45EBF"/>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
    <w:link w:val="ListParagraph"/>
    <w:uiPriority w:val="34"/>
    <w:locked/>
    <w:rsid w:val="00F45EBF"/>
    <w:rPr>
      <w:rFonts w:ascii="Cambria" w:eastAsia="Cambria" w:hAnsi="Cambria" w:cs="Cambria"/>
      <w:color w:val="000000"/>
      <w:sz w:val="24"/>
      <w:szCs w:val="24"/>
      <w:u w:color="000000"/>
      <w:lang w:val="en-US"/>
    </w:rPr>
  </w:style>
  <w:style w:type="paragraph" w:customStyle="1" w:styleId="indent">
    <w:name w:val="indent"/>
    <w:basedOn w:val="Normal"/>
    <w:rsid w:val="00D8741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um">
    <w:name w:val="num"/>
    <w:basedOn w:val="DefaultParagraphFont"/>
    <w:rsid w:val="00D87416"/>
  </w:style>
  <w:style w:type="paragraph" w:styleId="NormalWeb">
    <w:name w:val="Normal (Web)"/>
    <w:basedOn w:val="Normal"/>
    <w:uiPriority w:val="99"/>
    <w:unhideWhenUsed/>
    <w:rsid w:val="0050753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tyle1Char">
    <w:name w:val="Style1 Char"/>
    <w:link w:val="Style1"/>
    <w:locked/>
    <w:rsid w:val="007D2FEE"/>
    <w:rPr>
      <w:rFonts w:ascii="Cambria" w:eastAsia="Times New Roman" w:hAnsi="Cambria"/>
      <w:b/>
      <w:bCs/>
      <w:bdr w:val="none" w:sz="0" w:space="0" w:color="auto" w:frame="1"/>
      <w:lang w:val="es-ES_tradnl" w:eastAsia="en-US"/>
    </w:rPr>
  </w:style>
  <w:style w:type="paragraph" w:customStyle="1" w:styleId="Style1">
    <w:name w:val="Style1"/>
    <w:basedOn w:val="Normal"/>
    <w:link w:val="Style1Char"/>
    <w:qFormat/>
    <w:rsid w:val="007D2FE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Cambria" w:eastAsia="Times New Roman" w:hAnsi="Cambria"/>
      <w:b/>
      <w:bCs/>
      <w:sz w:val="20"/>
      <w:szCs w:val="20"/>
      <w:bdr w:val="none" w:sz="0" w:space="0" w:color="auto" w:frame="1"/>
      <w:lang w:val="es-ES_tradnl"/>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9D15C7"/>
    <w:rPr>
      <w:rFonts w:ascii="Calibri" w:hAnsi="Calibri"/>
      <w:color w:val="000000"/>
      <w:u w:color="000000"/>
    </w:rPr>
  </w:style>
  <w:style w:type="paragraph" w:customStyle="1" w:styleId="Footnotes">
    <w:name w:val="Footnotes"/>
    <w:basedOn w:val="FootnoteText"/>
    <w:qFormat/>
    <w:rsid w:val="000332F4"/>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both"/>
    </w:pPr>
    <w:rPr>
      <w:rFonts w:ascii="Cambria" w:hAnsi="Cambria" w:cs="Times New Roman"/>
      <w:color w:val="auto"/>
      <w:sz w:val="18"/>
      <w:szCs w:val="18"/>
      <w:bdr w:val="none" w:sz="0" w:space="0" w:color="auto"/>
      <w:lang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1937A5"/>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Theme="minorHAnsi" w:eastAsiaTheme="minorEastAsia" w:hAnsiTheme="minorHAnsi" w:cstheme="minorBidi"/>
      <w:bdr w:val="none" w:sz="0" w:space="0" w:color="auto"/>
      <w:vertAlign w:val="superscript"/>
      <w:lang w:val="es-ES_tradnl" w:eastAsia="es-ES"/>
    </w:rPr>
  </w:style>
  <w:style w:type="character" w:customStyle="1" w:styleId="apple-converted-space">
    <w:name w:val="apple-converted-space"/>
    <w:rsid w:val="007607EC"/>
  </w:style>
  <w:style w:type="character" w:customStyle="1" w:styleId="apple-style-span">
    <w:name w:val="apple-style-span"/>
    <w:basedOn w:val="DefaultParagraphFont"/>
    <w:uiPriority w:val="99"/>
    <w:rsid w:val="00095575"/>
    <w:rPr>
      <w:rFonts w:cs="Times New Roman"/>
    </w:rPr>
  </w:style>
  <w:style w:type="character" w:customStyle="1" w:styleId="Heading2Char">
    <w:name w:val="Heading 2 Char"/>
    <w:basedOn w:val="DefaultParagraphFont"/>
    <w:link w:val="Heading2"/>
    <w:uiPriority w:val="9"/>
    <w:rsid w:val="009B541A"/>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9B541A"/>
    <w:rPr>
      <w:rFonts w:asciiTheme="majorHAnsi" w:eastAsiaTheme="majorEastAsia" w:hAnsiTheme="majorHAnsi" w:cstheme="majorBidi"/>
      <w:b/>
      <w:bCs/>
      <w:color w:val="4F81BD" w:themeColor="accent1"/>
      <w:sz w:val="24"/>
      <w:szCs w:val="24"/>
      <w:lang w:val="en-US" w:eastAsia="en-US"/>
    </w:rPr>
  </w:style>
  <w:style w:type="paragraph" w:customStyle="1" w:styleId="Default">
    <w:name w:val="Default"/>
    <w:rsid w:val="009B541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HAnsi"/>
      <w:color w:val="000000"/>
      <w:sz w:val="24"/>
      <w:szCs w:val="24"/>
      <w:bdr w:val="none" w:sz="0" w:space="0" w:color="auto"/>
      <w:lang w:val="en-GB" w:eastAsia="en-US"/>
    </w:rPr>
  </w:style>
  <w:style w:type="character" w:customStyle="1" w:styleId="sb8d990e2">
    <w:name w:val="sb8d990e2"/>
    <w:rsid w:val="00E43C54"/>
  </w:style>
  <w:style w:type="numbering" w:styleId="111111">
    <w:name w:val="Outline List 2"/>
    <w:basedOn w:val="NoList"/>
    <w:uiPriority w:val="99"/>
    <w:semiHidden/>
    <w:unhideWhenUsed/>
    <w:rsid w:val="00ED56AB"/>
    <w:pPr>
      <w:numPr>
        <w:numId w:val="57"/>
      </w:numPr>
    </w:pPr>
  </w:style>
  <w:style w:type="character" w:styleId="CommentReference">
    <w:name w:val="annotation reference"/>
    <w:basedOn w:val="DefaultParagraphFont"/>
    <w:uiPriority w:val="99"/>
    <w:semiHidden/>
    <w:unhideWhenUsed/>
    <w:rsid w:val="00EA6A6E"/>
    <w:rPr>
      <w:sz w:val="16"/>
      <w:szCs w:val="16"/>
    </w:rPr>
  </w:style>
  <w:style w:type="paragraph" w:styleId="CommentText">
    <w:name w:val="annotation text"/>
    <w:basedOn w:val="Normal"/>
    <w:link w:val="CommentTextChar"/>
    <w:uiPriority w:val="99"/>
    <w:semiHidden/>
    <w:unhideWhenUsed/>
    <w:rsid w:val="00EA6A6E"/>
    <w:rPr>
      <w:sz w:val="20"/>
      <w:szCs w:val="20"/>
    </w:rPr>
  </w:style>
  <w:style w:type="character" w:customStyle="1" w:styleId="CommentTextChar">
    <w:name w:val="Comment Text Char"/>
    <w:basedOn w:val="DefaultParagraphFont"/>
    <w:link w:val="CommentText"/>
    <w:uiPriority w:val="99"/>
    <w:semiHidden/>
    <w:rsid w:val="00EA6A6E"/>
    <w:rPr>
      <w:lang w:val="en-US" w:eastAsia="en-US"/>
    </w:rPr>
  </w:style>
  <w:style w:type="paragraph" w:styleId="CommentSubject">
    <w:name w:val="annotation subject"/>
    <w:basedOn w:val="CommentText"/>
    <w:next w:val="CommentText"/>
    <w:link w:val="CommentSubjectChar"/>
    <w:uiPriority w:val="99"/>
    <w:semiHidden/>
    <w:unhideWhenUsed/>
    <w:rsid w:val="00EA6A6E"/>
    <w:rPr>
      <w:b/>
      <w:bCs/>
    </w:rPr>
  </w:style>
  <w:style w:type="character" w:customStyle="1" w:styleId="CommentSubjectChar">
    <w:name w:val="Comment Subject Char"/>
    <w:basedOn w:val="CommentTextChar"/>
    <w:link w:val="CommentSubject"/>
    <w:uiPriority w:val="99"/>
    <w:semiHidden/>
    <w:rsid w:val="00EA6A6E"/>
    <w:rPr>
      <w:b/>
      <w:bCs/>
      <w:lang w:val="en-US" w:eastAsia="en-US"/>
    </w:rPr>
  </w:style>
  <w:style w:type="paragraph" w:styleId="Revision">
    <w:name w:val="Revision"/>
    <w:hidden/>
    <w:uiPriority w:val="99"/>
    <w:semiHidden/>
    <w:rsid w:val="006C181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Strong">
    <w:name w:val="Strong"/>
    <w:basedOn w:val="DefaultParagraphFont"/>
    <w:uiPriority w:val="22"/>
    <w:qFormat/>
    <w:rsid w:val="006A538E"/>
    <w:rPr>
      <w:b/>
      <w:bCs/>
    </w:rPr>
  </w:style>
  <w:style w:type="paragraph" w:customStyle="1" w:styleId="1">
    <w:name w:val="1"/>
    <w:basedOn w:val="Normal"/>
    <w:rsid w:val="00A00EE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bdr w:val="none" w:sz="0" w:space="0" w:color="auto"/>
      <w:vertAlign w:val="superscript"/>
    </w:rPr>
  </w:style>
  <w:style w:type="paragraph" w:styleId="BodyText3">
    <w:name w:val="Body Text 3"/>
    <w:basedOn w:val="Normal"/>
    <w:link w:val="BodyText3Char"/>
    <w:uiPriority w:val="99"/>
    <w:unhideWhenUsed/>
    <w:rsid w:val="00A00EED"/>
    <w:pPr>
      <w:spacing w:after="120"/>
    </w:pPr>
    <w:rPr>
      <w:sz w:val="16"/>
      <w:szCs w:val="16"/>
    </w:rPr>
  </w:style>
  <w:style w:type="character" w:customStyle="1" w:styleId="BodyText3Char">
    <w:name w:val="Body Text 3 Char"/>
    <w:basedOn w:val="DefaultParagraphFont"/>
    <w:link w:val="BodyText3"/>
    <w:uiPriority w:val="99"/>
    <w:rsid w:val="00A00EED"/>
    <w:rPr>
      <w:sz w:val="16"/>
      <w:szCs w:val="16"/>
      <w:lang w:val="en-US" w:eastAsia="en-US"/>
    </w:rPr>
  </w:style>
  <w:style w:type="character" w:styleId="FollowedHyperlink">
    <w:name w:val="FollowedHyperlink"/>
    <w:basedOn w:val="DefaultParagraphFont"/>
    <w:uiPriority w:val="99"/>
    <w:semiHidden/>
    <w:unhideWhenUsed/>
    <w:rsid w:val="007571F8"/>
    <w:rPr>
      <w:color w:val="800080" w:themeColor="followedHyperlink"/>
      <w:u w:val="single"/>
    </w:rPr>
  </w:style>
  <w:style w:type="paragraph" w:styleId="TOCHeading">
    <w:name w:val="TOC Heading"/>
    <w:basedOn w:val="Heading1"/>
    <w:next w:val="Normal"/>
    <w:uiPriority w:val="39"/>
    <w:semiHidden/>
    <w:unhideWhenUsed/>
    <w:qFormat/>
    <w:rsid w:val="005B4049"/>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3631155">
      <w:bodyDiv w:val="1"/>
      <w:marLeft w:val="0"/>
      <w:marRight w:val="0"/>
      <w:marTop w:val="0"/>
      <w:marBottom w:val="0"/>
      <w:divBdr>
        <w:top w:val="none" w:sz="0" w:space="0" w:color="auto"/>
        <w:left w:val="none" w:sz="0" w:space="0" w:color="auto"/>
        <w:bottom w:val="none" w:sz="0" w:space="0" w:color="auto"/>
        <w:right w:val="none" w:sz="0" w:space="0" w:color="auto"/>
      </w:divBdr>
    </w:div>
    <w:div w:id="761800827">
      <w:bodyDiv w:val="1"/>
      <w:marLeft w:val="0"/>
      <w:marRight w:val="0"/>
      <w:marTop w:val="0"/>
      <w:marBottom w:val="0"/>
      <w:divBdr>
        <w:top w:val="none" w:sz="0" w:space="0" w:color="auto"/>
        <w:left w:val="none" w:sz="0" w:space="0" w:color="auto"/>
        <w:bottom w:val="none" w:sz="0" w:space="0" w:color="auto"/>
        <w:right w:val="none" w:sz="0" w:space="0" w:color="auto"/>
      </w:divBdr>
    </w:div>
    <w:div w:id="790439445">
      <w:bodyDiv w:val="1"/>
      <w:marLeft w:val="0"/>
      <w:marRight w:val="0"/>
      <w:marTop w:val="0"/>
      <w:marBottom w:val="0"/>
      <w:divBdr>
        <w:top w:val="none" w:sz="0" w:space="0" w:color="auto"/>
        <w:left w:val="none" w:sz="0" w:space="0" w:color="auto"/>
        <w:bottom w:val="none" w:sz="0" w:space="0" w:color="auto"/>
        <w:right w:val="none" w:sz="0" w:space="0" w:color="auto"/>
      </w:divBdr>
    </w:div>
    <w:div w:id="1002781278">
      <w:bodyDiv w:val="1"/>
      <w:marLeft w:val="0"/>
      <w:marRight w:val="0"/>
      <w:marTop w:val="0"/>
      <w:marBottom w:val="0"/>
      <w:divBdr>
        <w:top w:val="none" w:sz="0" w:space="0" w:color="auto"/>
        <w:left w:val="none" w:sz="0" w:space="0" w:color="auto"/>
        <w:bottom w:val="none" w:sz="0" w:space="0" w:color="auto"/>
        <w:right w:val="none" w:sz="0" w:space="0" w:color="auto"/>
      </w:divBdr>
    </w:div>
    <w:div w:id="1007027173">
      <w:bodyDiv w:val="1"/>
      <w:marLeft w:val="0"/>
      <w:marRight w:val="0"/>
      <w:marTop w:val="0"/>
      <w:marBottom w:val="0"/>
      <w:divBdr>
        <w:top w:val="none" w:sz="0" w:space="0" w:color="auto"/>
        <w:left w:val="none" w:sz="0" w:space="0" w:color="auto"/>
        <w:bottom w:val="none" w:sz="0" w:space="0" w:color="auto"/>
        <w:right w:val="none" w:sz="0" w:space="0" w:color="auto"/>
      </w:divBdr>
    </w:div>
    <w:div w:id="1017468732">
      <w:bodyDiv w:val="1"/>
      <w:marLeft w:val="0"/>
      <w:marRight w:val="0"/>
      <w:marTop w:val="0"/>
      <w:marBottom w:val="0"/>
      <w:divBdr>
        <w:top w:val="none" w:sz="0" w:space="0" w:color="auto"/>
        <w:left w:val="none" w:sz="0" w:space="0" w:color="auto"/>
        <w:bottom w:val="none" w:sz="0" w:space="0" w:color="auto"/>
        <w:right w:val="none" w:sz="0" w:space="0" w:color="auto"/>
      </w:divBdr>
    </w:div>
    <w:div w:id="1055667373">
      <w:bodyDiv w:val="1"/>
      <w:marLeft w:val="0"/>
      <w:marRight w:val="0"/>
      <w:marTop w:val="0"/>
      <w:marBottom w:val="0"/>
      <w:divBdr>
        <w:top w:val="none" w:sz="0" w:space="0" w:color="auto"/>
        <w:left w:val="none" w:sz="0" w:space="0" w:color="auto"/>
        <w:bottom w:val="none" w:sz="0" w:space="0" w:color="auto"/>
        <w:right w:val="none" w:sz="0" w:space="0" w:color="auto"/>
      </w:divBdr>
    </w:div>
    <w:div w:id="1172794881">
      <w:bodyDiv w:val="1"/>
      <w:marLeft w:val="0"/>
      <w:marRight w:val="0"/>
      <w:marTop w:val="0"/>
      <w:marBottom w:val="0"/>
      <w:divBdr>
        <w:top w:val="none" w:sz="0" w:space="0" w:color="auto"/>
        <w:left w:val="none" w:sz="0" w:space="0" w:color="auto"/>
        <w:bottom w:val="none" w:sz="0" w:space="0" w:color="auto"/>
        <w:right w:val="none" w:sz="0" w:space="0" w:color="auto"/>
      </w:divBdr>
      <w:divsChild>
        <w:div w:id="1611014222">
          <w:marLeft w:val="0"/>
          <w:marRight w:val="0"/>
          <w:marTop w:val="0"/>
          <w:marBottom w:val="0"/>
          <w:divBdr>
            <w:top w:val="none" w:sz="0" w:space="0" w:color="auto"/>
            <w:left w:val="none" w:sz="0" w:space="0" w:color="auto"/>
            <w:bottom w:val="none" w:sz="0" w:space="0" w:color="auto"/>
            <w:right w:val="none" w:sz="0" w:space="0" w:color="auto"/>
          </w:divBdr>
        </w:div>
        <w:div w:id="1793983833">
          <w:marLeft w:val="0"/>
          <w:marRight w:val="0"/>
          <w:marTop w:val="0"/>
          <w:marBottom w:val="0"/>
          <w:divBdr>
            <w:top w:val="none" w:sz="0" w:space="0" w:color="auto"/>
            <w:left w:val="none" w:sz="0" w:space="0" w:color="auto"/>
            <w:bottom w:val="none" w:sz="0" w:space="0" w:color="auto"/>
            <w:right w:val="none" w:sz="0" w:space="0" w:color="auto"/>
          </w:divBdr>
        </w:div>
        <w:div w:id="806245953">
          <w:marLeft w:val="0"/>
          <w:marRight w:val="0"/>
          <w:marTop w:val="0"/>
          <w:marBottom w:val="0"/>
          <w:divBdr>
            <w:top w:val="none" w:sz="0" w:space="0" w:color="auto"/>
            <w:left w:val="none" w:sz="0" w:space="0" w:color="auto"/>
            <w:bottom w:val="none" w:sz="0" w:space="0" w:color="auto"/>
            <w:right w:val="none" w:sz="0" w:space="0" w:color="auto"/>
          </w:divBdr>
        </w:div>
        <w:div w:id="526989778">
          <w:marLeft w:val="0"/>
          <w:marRight w:val="0"/>
          <w:marTop w:val="0"/>
          <w:marBottom w:val="0"/>
          <w:divBdr>
            <w:top w:val="none" w:sz="0" w:space="0" w:color="auto"/>
            <w:left w:val="none" w:sz="0" w:space="0" w:color="auto"/>
            <w:bottom w:val="none" w:sz="0" w:space="0" w:color="auto"/>
            <w:right w:val="none" w:sz="0" w:space="0" w:color="auto"/>
          </w:divBdr>
        </w:div>
      </w:divsChild>
    </w:div>
    <w:div w:id="1357653825">
      <w:bodyDiv w:val="1"/>
      <w:marLeft w:val="0"/>
      <w:marRight w:val="0"/>
      <w:marTop w:val="0"/>
      <w:marBottom w:val="0"/>
      <w:divBdr>
        <w:top w:val="none" w:sz="0" w:space="0" w:color="auto"/>
        <w:left w:val="none" w:sz="0" w:space="0" w:color="auto"/>
        <w:bottom w:val="none" w:sz="0" w:space="0" w:color="auto"/>
        <w:right w:val="none" w:sz="0" w:space="0" w:color="auto"/>
      </w:divBdr>
    </w:div>
    <w:div w:id="1646351925">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0003743">
      <w:bodyDiv w:val="1"/>
      <w:marLeft w:val="0"/>
      <w:marRight w:val="0"/>
      <w:marTop w:val="0"/>
      <w:marBottom w:val="0"/>
      <w:divBdr>
        <w:top w:val="none" w:sz="0" w:space="0" w:color="auto"/>
        <w:left w:val="none" w:sz="0" w:space="0" w:color="auto"/>
        <w:bottom w:val="none" w:sz="0" w:space="0" w:color="auto"/>
        <w:right w:val="none" w:sz="0" w:space="0" w:color="auto"/>
      </w:divBdr>
      <w:divsChild>
        <w:div w:id="767655073">
          <w:marLeft w:val="0"/>
          <w:marRight w:val="0"/>
          <w:marTop w:val="0"/>
          <w:marBottom w:val="0"/>
          <w:divBdr>
            <w:top w:val="none" w:sz="0" w:space="0" w:color="auto"/>
            <w:left w:val="none" w:sz="0" w:space="0" w:color="auto"/>
            <w:bottom w:val="none" w:sz="0" w:space="0" w:color="auto"/>
            <w:right w:val="none" w:sz="0" w:space="0" w:color="auto"/>
          </w:divBdr>
        </w:div>
        <w:div w:id="1626814703">
          <w:marLeft w:val="0"/>
          <w:marRight w:val="0"/>
          <w:marTop w:val="0"/>
          <w:marBottom w:val="0"/>
          <w:divBdr>
            <w:top w:val="none" w:sz="0" w:space="0" w:color="auto"/>
            <w:left w:val="none" w:sz="0" w:space="0" w:color="auto"/>
            <w:bottom w:val="none" w:sz="0" w:space="0" w:color="auto"/>
            <w:right w:val="none" w:sz="0" w:space="0" w:color="auto"/>
          </w:divBdr>
        </w:div>
        <w:div w:id="1134443401">
          <w:marLeft w:val="0"/>
          <w:marRight w:val="0"/>
          <w:marTop w:val="0"/>
          <w:marBottom w:val="0"/>
          <w:divBdr>
            <w:top w:val="none" w:sz="0" w:space="0" w:color="auto"/>
            <w:left w:val="none" w:sz="0" w:space="0" w:color="auto"/>
            <w:bottom w:val="none" w:sz="0" w:space="0" w:color="auto"/>
            <w:right w:val="none" w:sz="0" w:space="0" w:color="auto"/>
          </w:divBdr>
        </w:div>
        <w:div w:id="228153966">
          <w:marLeft w:val="0"/>
          <w:marRight w:val="0"/>
          <w:marTop w:val="0"/>
          <w:marBottom w:val="0"/>
          <w:divBdr>
            <w:top w:val="none" w:sz="0" w:space="0" w:color="auto"/>
            <w:left w:val="none" w:sz="0" w:space="0" w:color="auto"/>
            <w:bottom w:val="none" w:sz="0" w:space="0" w:color="auto"/>
            <w:right w:val="none" w:sz="0" w:space="0" w:color="auto"/>
          </w:divBdr>
        </w:div>
        <w:div w:id="1658072371">
          <w:marLeft w:val="0"/>
          <w:marRight w:val="0"/>
          <w:marTop w:val="0"/>
          <w:marBottom w:val="0"/>
          <w:divBdr>
            <w:top w:val="none" w:sz="0" w:space="0" w:color="auto"/>
            <w:left w:val="none" w:sz="0" w:space="0" w:color="auto"/>
            <w:bottom w:val="none" w:sz="0" w:space="0" w:color="auto"/>
            <w:right w:val="none" w:sz="0" w:space="0" w:color="auto"/>
          </w:divBdr>
        </w:div>
        <w:div w:id="627473343">
          <w:marLeft w:val="0"/>
          <w:marRight w:val="0"/>
          <w:marTop w:val="0"/>
          <w:marBottom w:val="0"/>
          <w:divBdr>
            <w:top w:val="none" w:sz="0" w:space="0" w:color="auto"/>
            <w:left w:val="none" w:sz="0" w:space="0" w:color="auto"/>
            <w:bottom w:val="none" w:sz="0" w:space="0" w:color="auto"/>
            <w:right w:val="none" w:sz="0" w:space="0" w:color="auto"/>
          </w:divBdr>
        </w:div>
      </w:divsChild>
    </w:div>
    <w:div w:id="2075160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0.jpeg"/><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50DED-3056-428D-9BE8-A5C4B7FBC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10199</Words>
  <Characters>58137</Characters>
  <Application>Microsoft Office Word</Application>
  <DocSecurity>0</DocSecurity>
  <Lines>484</Lines>
  <Paragraphs>136</Paragraphs>
  <ScaleCrop>false</ScaleCrop>
  <Company/>
  <LinksUpToDate>false</LinksUpToDate>
  <CharactersWithSpaces>68200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2020-10-28T22:46:00Z</dcterms:created>
  <dcterms:modified xsi:type="dcterms:W3CDTF">2020-10-28T22:46:00Z</dcterms:modified>
</cp:coreProperties>
</file>